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60" w:rsidRDefault="00C72160">
      <w:pPr>
        <w:pStyle w:val="ConsPlusTitle"/>
        <w:jc w:val="center"/>
        <w:outlineLvl w:val="0"/>
      </w:pPr>
      <w:r>
        <w:t>АДМИНИСТРАЦИЯ ГОРОДА ПОКАЧИ</w:t>
      </w:r>
    </w:p>
    <w:p w:rsidR="00C72160" w:rsidRDefault="00C72160">
      <w:pPr>
        <w:pStyle w:val="ConsPlusTitle"/>
        <w:jc w:val="center"/>
      </w:pPr>
    </w:p>
    <w:p w:rsidR="00C72160" w:rsidRDefault="00C72160">
      <w:pPr>
        <w:pStyle w:val="ConsPlusTitle"/>
        <w:jc w:val="center"/>
      </w:pPr>
      <w:r>
        <w:t>ПОСТАНОВЛЕНИЕ</w:t>
      </w:r>
    </w:p>
    <w:p w:rsidR="00C72160" w:rsidRDefault="00C72160">
      <w:pPr>
        <w:pStyle w:val="ConsPlusTitle"/>
        <w:jc w:val="center"/>
      </w:pPr>
      <w:r>
        <w:t>от 12 октября 2018 г. N 1020</w:t>
      </w:r>
    </w:p>
    <w:p w:rsidR="00C72160" w:rsidRDefault="00C72160">
      <w:pPr>
        <w:pStyle w:val="ConsPlusTitle"/>
        <w:ind w:firstLine="540"/>
        <w:jc w:val="both"/>
      </w:pPr>
    </w:p>
    <w:p w:rsidR="00C72160" w:rsidRDefault="00C72160">
      <w:pPr>
        <w:pStyle w:val="ConsPlusTitle"/>
        <w:jc w:val="center"/>
      </w:pPr>
      <w:r>
        <w:t>ОБ УТВЕРЖДЕНИИ МУНИЦИПАЛЬНОЙ ПРОГРАММЫ "ПОДДЕРЖКА СОЦИАЛЬНО</w:t>
      </w:r>
    </w:p>
    <w:p w:rsidR="00C72160" w:rsidRDefault="00C72160">
      <w:pPr>
        <w:pStyle w:val="ConsPlusTitle"/>
        <w:jc w:val="center"/>
      </w:pPr>
      <w:r>
        <w:t>ОРИЕНТИРОВАННЫХ НЕКОММЕРЧЕСКИХ ОРГАНИЗАЦИЙ ГОРОДА ПОКАЧИ"</w:t>
      </w:r>
    </w:p>
    <w:p w:rsidR="00C72160" w:rsidRDefault="00C721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160">
        <w:tc>
          <w:tcPr>
            <w:tcW w:w="60" w:type="dxa"/>
            <w:tcBorders>
              <w:top w:val="nil"/>
              <w:left w:val="nil"/>
              <w:bottom w:val="nil"/>
              <w:right w:val="nil"/>
            </w:tcBorders>
            <w:shd w:val="clear" w:color="auto" w:fill="CED3F1"/>
            <w:tcMar>
              <w:top w:w="0" w:type="dxa"/>
              <w:left w:w="0" w:type="dxa"/>
              <w:bottom w:w="0" w:type="dxa"/>
              <w:right w:w="0" w:type="dxa"/>
            </w:tcMar>
          </w:tcPr>
          <w:p w:rsidR="00C72160" w:rsidRDefault="00C721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160" w:rsidRDefault="00C721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160" w:rsidRDefault="00C72160">
            <w:pPr>
              <w:pStyle w:val="ConsPlusNormal"/>
              <w:jc w:val="center"/>
            </w:pPr>
            <w:r>
              <w:rPr>
                <w:color w:val="392C69"/>
              </w:rPr>
              <w:t>Список изменяющих документов</w:t>
            </w:r>
          </w:p>
          <w:p w:rsidR="00C72160" w:rsidRDefault="00C72160">
            <w:pPr>
              <w:pStyle w:val="ConsPlusNormal"/>
              <w:jc w:val="center"/>
            </w:pPr>
            <w:proofErr w:type="gramStart"/>
            <w:r>
              <w:rPr>
                <w:color w:val="392C69"/>
              </w:rPr>
              <w:t xml:space="preserve">(в ред. постановлений Администрации города Покачи от 10.10.2019 </w:t>
            </w:r>
            <w:hyperlink r:id="rId7">
              <w:r>
                <w:rPr>
                  <w:color w:val="0000FF"/>
                </w:rPr>
                <w:t>N 894</w:t>
              </w:r>
            </w:hyperlink>
            <w:r>
              <w:rPr>
                <w:color w:val="392C69"/>
              </w:rPr>
              <w:t>,</w:t>
            </w:r>
            <w:proofErr w:type="gramEnd"/>
          </w:p>
          <w:p w:rsidR="00C72160" w:rsidRDefault="00C72160">
            <w:pPr>
              <w:pStyle w:val="ConsPlusNormal"/>
              <w:jc w:val="center"/>
            </w:pPr>
            <w:r>
              <w:rPr>
                <w:color w:val="392C69"/>
              </w:rPr>
              <w:t xml:space="preserve">от 24.12.2019 </w:t>
            </w:r>
            <w:hyperlink r:id="rId8">
              <w:r>
                <w:rPr>
                  <w:color w:val="0000FF"/>
                </w:rPr>
                <w:t>N 1158</w:t>
              </w:r>
            </w:hyperlink>
            <w:r>
              <w:rPr>
                <w:color w:val="392C69"/>
              </w:rPr>
              <w:t xml:space="preserve">, от 30.10.2019 </w:t>
            </w:r>
            <w:hyperlink r:id="rId9">
              <w:r>
                <w:rPr>
                  <w:color w:val="0000FF"/>
                </w:rPr>
                <w:t>N 979</w:t>
              </w:r>
            </w:hyperlink>
            <w:r>
              <w:rPr>
                <w:color w:val="392C69"/>
              </w:rPr>
              <w:t xml:space="preserve">, от 29.10.2020 </w:t>
            </w:r>
            <w:hyperlink r:id="rId10">
              <w:r>
                <w:rPr>
                  <w:color w:val="0000FF"/>
                </w:rPr>
                <w:t>N 903</w:t>
              </w:r>
            </w:hyperlink>
            <w:r>
              <w:rPr>
                <w:color w:val="392C69"/>
              </w:rPr>
              <w:t>,</w:t>
            </w:r>
          </w:p>
          <w:p w:rsidR="00C72160" w:rsidRDefault="00C72160">
            <w:pPr>
              <w:pStyle w:val="ConsPlusNormal"/>
              <w:jc w:val="center"/>
            </w:pPr>
            <w:r>
              <w:rPr>
                <w:color w:val="392C69"/>
              </w:rPr>
              <w:t xml:space="preserve">от 09.06.2021 </w:t>
            </w:r>
            <w:hyperlink r:id="rId11">
              <w:r>
                <w:rPr>
                  <w:color w:val="0000FF"/>
                </w:rPr>
                <w:t>N 481</w:t>
              </w:r>
            </w:hyperlink>
            <w:r>
              <w:rPr>
                <w:color w:val="392C69"/>
              </w:rPr>
              <w:t xml:space="preserve">, от 21.10.2021 </w:t>
            </w:r>
            <w:hyperlink r:id="rId12">
              <w:r>
                <w:rPr>
                  <w:color w:val="0000FF"/>
                </w:rPr>
                <w:t>N 949</w:t>
              </w:r>
            </w:hyperlink>
            <w:r>
              <w:rPr>
                <w:color w:val="392C69"/>
              </w:rPr>
              <w:t xml:space="preserve">, от 25.07.2022 </w:t>
            </w:r>
            <w:hyperlink r:id="rId13">
              <w:r>
                <w:rPr>
                  <w:color w:val="0000FF"/>
                </w:rPr>
                <w:t>N 795</w:t>
              </w:r>
            </w:hyperlink>
            <w:r>
              <w:rPr>
                <w:color w:val="392C69"/>
              </w:rPr>
              <w:t>,</w:t>
            </w:r>
          </w:p>
          <w:p w:rsidR="00C72160" w:rsidRDefault="00C72160">
            <w:pPr>
              <w:pStyle w:val="ConsPlusNormal"/>
              <w:jc w:val="center"/>
            </w:pPr>
            <w:r>
              <w:rPr>
                <w:color w:val="392C69"/>
              </w:rPr>
              <w:t xml:space="preserve">от 25.10.2022 </w:t>
            </w:r>
            <w:hyperlink r:id="rId14">
              <w:r>
                <w:rPr>
                  <w:color w:val="0000FF"/>
                </w:rPr>
                <w:t>N 1101</w:t>
              </w:r>
            </w:hyperlink>
            <w:r>
              <w:rPr>
                <w:color w:val="0000FF"/>
              </w:rPr>
              <w:t>, от 31.10.2023 №879</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160" w:rsidRDefault="00C72160">
            <w:pPr>
              <w:pStyle w:val="ConsPlusNormal"/>
            </w:pPr>
          </w:p>
        </w:tc>
      </w:tr>
    </w:tbl>
    <w:p w:rsidR="00C72160" w:rsidRDefault="00C72160">
      <w:pPr>
        <w:pStyle w:val="ConsPlusNormal"/>
        <w:jc w:val="both"/>
      </w:pPr>
    </w:p>
    <w:p w:rsidR="00C72160" w:rsidRDefault="00C72160">
      <w:pPr>
        <w:pStyle w:val="ConsPlusNormal"/>
        <w:ind w:firstLine="540"/>
        <w:jc w:val="both"/>
      </w:pPr>
      <w:proofErr w:type="gramStart"/>
      <w:r>
        <w:t xml:space="preserve">В соответствии с </w:t>
      </w:r>
      <w:hyperlink r:id="rId15">
        <w:r>
          <w:rPr>
            <w:color w:val="0000FF"/>
          </w:rPr>
          <w:t>пунктом 33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16">
        <w:r>
          <w:rPr>
            <w:color w:val="0000FF"/>
          </w:rPr>
          <w:t>статьями 31</w:t>
        </w:r>
      </w:hyperlink>
      <w:r>
        <w:t xml:space="preserve">, </w:t>
      </w:r>
      <w:hyperlink r:id="rId17">
        <w:r>
          <w:rPr>
            <w:color w:val="0000FF"/>
          </w:rPr>
          <w:t>31.1</w:t>
        </w:r>
      </w:hyperlink>
      <w:r>
        <w:t xml:space="preserve">, </w:t>
      </w:r>
      <w:hyperlink r:id="rId18">
        <w:r>
          <w:rPr>
            <w:color w:val="0000FF"/>
          </w:rPr>
          <w:t>31.2</w:t>
        </w:r>
      </w:hyperlink>
      <w:r>
        <w:t xml:space="preserve">, </w:t>
      </w:r>
      <w:hyperlink r:id="rId19">
        <w:r>
          <w:rPr>
            <w:color w:val="0000FF"/>
          </w:rPr>
          <w:t>частью 3 статьи 31.3</w:t>
        </w:r>
      </w:hyperlink>
      <w:r>
        <w:t xml:space="preserve"> Федерального закона Российской Федерации от 12.01.1996 N 7-ФЗ "О некоммерческих организациях", </w:t>
      </w:r>
      <w:hyperlink r:id="rId20">
        <w:r>
          <w:rPr>
            <w:color w:val="0000FF"/>
          </w:rPr>
          <w:t>постановлением</w:t>
        </w:r>
      </w:hyperlink>
      <w:r>
        <w:t xml:space="preserve"> Правительства Ханты-Мансийского автономного округа - Югры от 05.08.2021 N 289-п "О порядке разработки и реализации государственных программ</w:t>
      </w:r>
      <w:proofErr w:type="gramEnd"/>
      <w:r>
        <w:t xml:space="preserve"> </w:t>
      </w:r>
      <w:proofErr w:type="gramStart"/>
      <w:r>
        <w:t xml:space="preserve">Ханты-Мансийского автономного округа - Югры", </w:t>
      </w:r>
      <w:hyperlink r:id="rId21">
        <w:r>
          <w:rPr>
            <w:color w:val="0000FF"/>
          </w:rPr>
          <w:t>частью 3 статьи 2</w:t>
        </w:r>
      </w:hyperlink>
      <w:r>
        <w:t xml:space="preserve">, </w:t>
      </w:r>
      <w:hyperlink r:id="rId22">
        <w:r>
          <w:rPr>
            <w:color w:val="0000FF"/>
          </w:rPr>
          <w:t>частью 1 статьи 3</w:t>
        </w:r>
      </w:hyperlink>
      <w:r>
        <w:t xml:space="preserve"> Порядка принятия решения о разработке муниципальных программ города Покачи, их формирования, утверждения и реализации, утвержденного постановлением администрации города Покачи от 24.03.2022 N 293 "О порядке принятия решения о разработке муниципальных программ города Покачи, их формирования, утверждения и реализации", </w:t>
      </w:r>
      <w:hyperlink r:id="rId23">
        <w:r>
          <w:rPr>
            <w:color w:val="0000FF"/>
          </w:rPr>
          <w:t>пунктом 33 части 1 статьи 6</w:t>
        </w:r>
      </w:hyperlink>
      <w:r>
        <w:t xml:space="preserve"> Устава города Покачи, </w:t>
      </w:r>
      <w:hyperlink r:id="rId24">
        <w:r>
          <w:rPr>
            <w:color w:val="0000FF"/>
          </w:rPr>
          <w:t>постановлением</w:t>
        </w:r>
        <w:proofErr w:type="gramEnd"/>
      </w:hyperlink>
      <w:r>
        <w:t xml:space="preserve"> администрации города Покачи от 21.09.2018 N 903 "Об утверждении Положения о реализации администрацией города Покачи полномочий по оказанию поддержки социально ориентированным некоммерческим организациям", постановлением администрации города Покачи от 20.09.2018 N 176 - </w:t>
      </w:r>
      <w:proofErr w:type="gramStart"/>
      <w:r>
        <w:t>р</w:t>
      </w:r>
      <w:proofErr w:type="gramEnd"/>
      <w:r>
        <w:t xml:space="preserve"> "О разработке муниципальных программ города Покачи на 2019 - 2030 годы":</w:t>
      </w:r>
    </w:p>
    <w:p w:rsidR="00C72160" w:rsidRDefault="00C72160">
      <w:pPr>
        <w:pStyle w:val="ConsPlusNormal"/>
        <w:jc w:val="both"/>
      </w:pPr>
      <w:r>
        <w:t xml:space="preserve">(в ред. </w:t>
      </w:r>
      <w:hyperlink r:id="rId25">
        <w:r>
          <w:rPr>
            <w:color w:val="0000FF"/>
          </w:rPr>
          <w:t>постановления</w:t>
        </w:r>
      </w:hyperlink>
      <w:r>
        <w:t xml:space="preserve"> Администрации города Покачи от 25.07.2022 N 795)</w:t>
      </w:r>
    </w:p>
    <w:p w:rsidR="00C72160" w:rsidRDefault="00C72160">
      <w:pPr>
        <w:pStyle w:val="ConsPlusNormal"/>
        <w:spacing w:before="220"/>
        <w:ind w:firstLine="540"/>
        <w:jc w:val="both"/>
      </w:pPr>
      <w:r>
        <w:t xml:space="preserve">1. Утвердить муниципальную </w:t>
      </w:r>
      <w:hyperlink w:anchor="P34">
        <w:r>
          <w:rPr>
            <w:color w:val="0000FF"/>
          </w:rPr>
          <w:t>программу</w:t>
        </w:r>
      </w:hyperlink>
      <w:r>
        <w:t xml:space="preserve"> "Поддержка социально ориентированных некоммерческих организаций", согласно приложению.</w:t>
      </w:r>
    </w:p>
    <w:p w:rsidR="00C72160" w:rsidRDefault="00C72160">
      <w:pPr>
        <w:pStyle w:val="ConsPlusNormal"/>
        <w:jc w:val="both"/>
      </w:pPr>
      <w:r>
        <w:t xml:space="preserve">(в ред. постановлений Администрации города Покачи от 29.10.2020 </w:t>
      </w:r>
      <w:hyperlink r:id="rId26">
        <w:r>
          <w:rPr>
            <w:color w:val="0000FF"/>
          </w:rPr>
          <w:t>N 903</w:t>
        </w:r>
      </w:hyperlink>
      <w:r>
        <w:t xml:space="preserve">, от 25.07.2022 </w:t>
      </w:r>
      <w:hyperlink r:id="rId27">
        <w:r>
          <w:rPr>
            <w:color w:val="0000FF"/>
          </w:rPr>
          <w:t>N 795</w:t>
        </w:r>
      </w:hyperlink>
      <w:r>
        <w:t>)</w:t>
      </w:r>
    </w:p>
    <w:p w:rsidR="00C72160" w:rsidRDefault="00C72160">
      <w:pPr>
        <w:pStyle w:val="ConsPlusNormal"/>
        <w:spacing w:before="220"/>
        <w:ind w:firstLine="540"/>
        <w:jc w:val="both"/>
      </w:pPr>
      <w:r>
        <w:t>2. Опубликовать настоящее постановление в городской газете "Покачевский вестник".</w:t>
      </w:r>
    </w:p>
    <w:p w:rsidR="00C72160" w:rsidRDefault="00C72160">
      <w:pPr>
        <w:pStyle w:val="ConsPlusNormal"/>
        <w:spacing w:before="220"/>
        <w:ind w:firstLine="540"/>
        <w:jc w:val="both"/>
      </w:pPr>
      <w:r>
        <w:t>3. Настоящее постановление вступает в силу с 01.01.2019.</w:t>
      </w:r>
    </w:p>
    <w:p w:rsidR="00C72160" w:rsidRDefault="00C72160">
      <w:pPr>
        <w:pStyle w:val="ConsPlusNormal"/>
        <w:spacing w:before="220"/>
        <w:ind w:firstLine="540"/>
        <w:jc w:val="both"/>
      </w:pPr>
      <w:r>
        <w:t xml:space="preserve">4. </w:t>
      </w:r>
      <w:proofErr w:type="gramStart"/>
      <w:r>
        <w:t>Контроль за</w:t>
      </w:r>
      <w:proofErr w:type="gramEnd"/>
      <w:r>
        <w:t xml:space="preserve"> выполнением постановления возложить на заместителя главы города Покачи Г.Д. Гвоздь.</w:t>
      </w:r>
    </w:p>
    <w:p w:rsidR="00C72160" w:rsidRDefault="00C72160">
      <w:pPr>
        <w:pStyle w:val="ConsPlusNormal"/>
        <w:jc w:val="both"/>
      </w:pPr>
    </w:p>
    <w:p w:rsidR="00C72160" w:rsidRDefault="00C72160">
      <w:pPr>
        <w:pStyle w:val="ConsPlusNormal"/>
        <w:jc w:val="right"/>
      </w:pPr>
      <w:r>
        <w:t>Глава города Покачи</w:t>
      </w:r>
    </w:p>
    <w:p w:rsidR="00C72160" w:rsidRDefault="00C72160">
      <w:pPr>
        <w:pStyle w:val="ConsPlusNormal"/>
        <w:jc w:val="right"/>
      </w:pPr>
      <w:r>
        <w:t>В.И.СТЕПУРА</w:t>
      </w:r>
    </w:p>
    <w:p w:rsidR="00C72160" w:rsidRDefault="00C72160">
      <w:pPr>
        <w:pStyle w:val="ConsPlusNormal"/>
        <w:jc w:val="both"/>
      </w:pPr>
    </w:p>
    <w:p w:rsidR="00C72160" w:rsidRDefault="00C72160">
      <w:pPr>
        <w:pStyle w:val="ConsPlusNormal"/>
        <w:jc w:val="both"/>
      </w:pPr>
    </w:p>
    <w:p w:rsidR="00C72160" w:rsidRDefault="00C72160">
      <w:pPr>
        <w:pStyle w:val="ConsPlusNormal"/>
        <w:jc w:val="both"/>
      </w:pPr>
    </w:p>
    <w:p w:rsidR="00C72160" w:rsidRDefault="00C72160">
      <w:pPr>
        <w:pStyle w:val="ConsPlusNormal"/>
        <w:jc w:val="both"/>
      </w:pPr>
    </w:p>
    <w:p w:rsidR="00C72160" w:rsidRDefault="00C72160">
      <w:pPr>
        <w:pStyle w:val="ConsPlusNormal"/>
        <w:jc w:val="both"/>
      </w:pPr>
    </w:p>
    <w:p w:rsidR="00C72160" w:rsidRDefault="00C72160">
      <w:pPr>
        <w:pStyle w:val="ConsPlusNormal"/>
        <w:jc w:val="right"/>
        <w:outlineLvl w:val="0"/>
      </w:pPr>
    </w:p>
    <w:p w:rsidR="00C72160" w:rsidRDefault="00C72160">
      <w:pPr>
        <w:pStyle w:val="ConsPlusNormal"/>
        <w:jc w:val="right"/>
        <w:outlineLvl w:val="0"/>
      </w:pPr>
    </w:p>
    <w:p w:rsidR="00C72160" w:rsidRDefault="00C72160">
      <w:pPr>
        <w:pStyle w:val="ConsPlusNormal"/>
        <w:jc w:val="right"/>
        <w:outlineLvl w:val="0"/>
      </w:pPr>
    </w:p>
    <w:p w:rsidR="00C72160" w:rsidRDefault="00C72160">
      <w:pPr>
        <w:pStyle w:val="ConsPlusNormal"/>
        <w:jc w:val="right"/>
        <w:outlineLvl w:val="0"/>
      </w:pPr>
    </w:p>
    <w:p w:rsidR="00C72160" w:rsidRDefault="00C72160">
      <w:pPr>
        <w:pStyle w:val="ConsPlusNormal"/>
        <w:jc w:val="right"/>
        <w:outlineLvl w:val="0"/>
      </w:pPr>
    </w:p>
    <w:p w:rsidR="00C72160" w:rsidRDefault="00C72160">
      <w:pPr>
        <w:pStyle w:val="ConsPlusNormal"/>
        <w:jc w:val="both"/>
      </w:pPr>
    </w:p>
    <w:p w:rsidR="00C72160" w:rsidRDefault="00C72160">
      <w:pPr>
        <w:pStyle w:val="ConsPlusTitle"/>
        <w:jc w:val="center"/>
      </w:pPr>
      <w:bookmarkStart w:id="0" w:name="P34"/>
      <w:bookmarkEnd w:id="0"/>
      <w:r>
        <w:t>МУНИЦИПАЛЬНАЯ ПРОГРАММА</w:t>
      </w:r>
    </w:p>
    <w:p w:rsidR="00C72160" w:rsidRDefault="00C72160">
      <w:pPr>
        <w:pStyle w:val="ConsPlusTitle"/>
        <w:jc w:val="center"/>
      </w:pPr>
      <w:r>
        <w:t xml:space="preserve">"ПОДДЕРЖКА СОЦИАЛЬНО </w:t>
      </w:r>
      <w:proofErr w:type="gramStart"/>
      <w:r>
        <w:t>ОРИЕНТИРОВАННЫХ</w:t>
      </w:r>
      <w:proofErr w:type="gramEnd"/>
      <w:r>
        <w:t xml:space="preserve"> НЕКОММЕРЧЕСКИХ</w:t>
      </w:r>
    </w:p>
    <w:p w:rsidR="00C72160" w:rsidRDefault="00C72160">
      <w:pPr>
        <w:pStyle w:val="ConsPlusTitle"/>
        <w:jc w:val="center"/>
      </w:pPr>
      <w:r>
        <w:t>ОРГАНИЗАЦИЙ"</w:t>
      </w:r>
    </w:p>
    <w:p w:rsidR="00C72160" w:rsidRDefault="00C721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160">
        <w:tc>
          <w:tcPr>
            <w:tcW w:w="60" w:type="dxa"/>
            <w:tcBorders>
              <w:top w:val="nil"/>
              <w:left w:val="nil"/>
              <w:bottom w:val="nil"/>
              <w:right w:val="nil"/>
            </w:tcBorders>
            <w:shd w:val="clear" w:color="auto" w:fill="CED3F1"/>
            <w:tcMar>
              <w:top w:w="0" w:type="dxa"/>
              <w:left w:w="0" w:type="dxa"/>
              <w:bottom w:w="0" w:type="dxa"/>
              <w:right w:w="0" w:type="dxa"/>
            </w:tcMar>
          </w:tcPr>
          <w:p w:rsidR="00C72160" w:rsidRDefault="00C721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160" w:rsidRDefault="00C721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160" w:rsidRDefault="00C72160">
            <w:pPr>
              <w:pStyle w:val="ConsPlusNormal"/>
              <w:jc w:val="center"/>
            </w:pPr>
            <w:r>
              <w:rPr>
                <w:color w:val="392C69"/>
              </w:rPr>
              <w:t>Список изменяющих документов</w:t>
            </w:r>
          </w:p>
          <w:p w:rsidR="00C72160" w:rsidRDefault="00C72160">
            <w:pPr>
              <w:pStyle w:val="ConsPlusNormal"/>
              <w:jc w:val="center"/>
            </w:pPr>
            <w:proofErr w:type="gramStart"/>
            <w:r>
              <w:rPr>
                <w:color w:val="392C69"/>
              </w:rPr>
              <w:t xml:space="preserve">(в ред. постановлений Администрации города Покачи от 25.07.2022 </w:t>
            </w:r>
            <w:hyperlink r:id="rId28">
              <w:r>
                <w:rPr>
                  <w:color w:val="0000FF"/>
                </w:rPr>
                <w:t>N 795</w:t>
              </w:r>
            </w:hyperlink>
            <w:r>
              <w:rPr>
                <w:color w:val="392C69"/>
              </w:rPr>
              <w:t>,</w:t>
            </w:r>
            <w:proofErr w:type="gramEnd"/>
          </w:p>
          <w:p w:rsidR="00C72160" w:rsidRDefault="00C72160">
            <w:pPr>
              <w:pStyle w:val="ConsPlusNormal"/>
              <w:jc w:val="center"/>
            </w:pPr>
            <w:r>
              <w:rPr>
                <w:color w:val="392C69"/>
              </w:rPr>
              <w:t xml:space="preserve">от 25.10.2022 </w:t>
            </w:r>
            <w:hyperlink r:id="rId29">
              <w:r>
                <w:rPr>
                  <w:color w:val="0000FF"/>
                </w:rPr>
                <w:t>N 1101</w:t>
              </w:r>
            </w:hyperlink>
            <w:r>
              <w:rPr>
                <w:color w:val="0000FF"/>
              </w:rPr>
              <w:t>, от 31.10.2023 №879</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160" w:rsidRDefault="00C72160">
            <w:pPr>
              <w:pStyle w:val="ConsPlusNormal"/>
            </w:pPr>
          </w:p>
        </w:tc>
      </w:tr>
    </w:tbl>
    <w:p w:rsidR="00C72160" w:rsidRDefault="00C72160">
      <w:pPr>
        <w:pStyle w:val="ConsPlusNormal"/>
      </w:pPr>
    </w:p>
    <w:p w:rsidR="00C72160" w:rsidRDefault="00C72160">
      <w:pPr>
        <w:pStyle w:val="ConsPlusTitle"/>
        <w:ind w:firstLine="540"/>
        <w:jc w:val="both"/>
        <w:outlineLvl w:val="1"/>
      </w:pPr>
      <w:r>
        <w:t>Статья 1. Общие положения</w:t>
      </w:r>
    </w:p>
    <w:p w:rsidR="00C72160" w:rsidRDefault="00C72160">
      <w:pPr>
        <w:pStyle w:val="ConsPlusNormal"/>
        <w:ind w:firstLine="540"/>
        <w:jc w:val="both"/>
      </w:pPr>
    </w:p>
    <w:p w:rsidR="00C72160" w:rsidRDefault="00C72160">
      <w:pPr>
        <w:pStyle w:val="ConsPlusNormal"/>
        <w:ind w:firstLine="540"/>
        <w:jc w:val="both"/>
      </w:pPr>
      <w:r>
        <w:t xml:space="preserve">1. </w:t>
      </w:r>
      <w:proofErr w:type="gramStart"/>
      <w:r>
        <w:t xml:space="preserve">Муниципальная программа администрации города Покачи "Поддержка социально ориентированных некоммерческих организаций города Покачи" (далее - муниципальная программа) разработана в целях реализации основных положений </w:t>
      </w:r>
      <w:hyperlink r:id="rId30">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w:t>
      </w:r>
      <w:hyperlink r:id="rId31">
        <w:r>
          <w:rPr>
            <w:color w:val="0000FF"/>
          </w:rPr>
          <w:t>Указа</w:t>
        </w:r>
      </w:hyperlink>
      <w:r>
        <w:t xml:space="preserve"> Президента Российской Федерации от 21.07.2020 N 474 "О национальных целях развития Российской Федерации на период до</w:t>
      </w:r>
      <w:proofErr w:type="gramEnd"/>
      <w:r>
        <w:t xml:space="preserve"> </w:t>
      </w:r>
      <w:proofErr w:type="gramStart"/>
      <w:r>
        <w:t xml:space="preserve">2030 года",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государственных программах Российской Федерации, </w:t>
      </w:r>
      <w:hyperlink r:id="rId32">
        <w:r>
          <w:rPr>
            <w:color w:val="0000FF"/>
          </w:rPr>
          <w:t>Стратегии</w:t>
        </w:r>
      </w:hyperlink>
      <w:r>
        <w:t xml:space="preserve"> социально-экономического развития Ханты-Мансийского автономного округа - Югры до 2030 года, утвержденной распоряжением Правительства Ханты-Мансийского автономного округа - Югры от 22.03.2013 N 101-рп, отраслевых стратегиях и других документах стратегического планирования Российской Федерации и Ханты-Мансийского автономного округа - Югры, </w:t>
      </w:r>
      <w:hyperlink r:id="rId33">
        <w:r>
          <w:rPr>
            <w:color w:val="0000FF"/>
          </w:rPr>
          <w:t>Стратегии</w:t>
        </w:r>
      </w:hyperlink>
      <w:r>
        <w:t xml:space="preserve"> социально-экономического развития</w:t>
      </w:r>
      <w:proofErr w:type="gramEnd"/>
      <w:r>
        <w:t xml:space="preserve"> города Покачи до 2030 года, утвержденной решением Думы города Покачи от 17.12.2018 N 110.</w:t>
      </w:r>
    </w:p>
    <w:p w:rsidR="00C72160" w:rsidRDefault="00C72160">
      <w:pPr>
        <w:pStyle w:val="ConsPlusNormal"/>
        <w:spacing w:before="220"/>
        <w:ind w:firstLine="540"/>
        <w:jc w:val="both"/>
      </w:pPr>
      <w:r>
        <w:t>Муниципальная программа отражает намерения органов местного самоуправления города Покачи стимулировать дальнейшее развитие гражданского общества, формулирует основные положения, определяет направления, содержание, необходимые для формирования, обеспечения и реализации правовых, экономических и организационных условий активного включения гражданских организаций в социально-экономическую жизнь города Покачи. Взаимодействие и сотрудничество органов местного самоуправления города Покачи и социально ориентированных некоммерческих организаций будет направлено на развитие гражданских инициатив, учет общественного мнения, транслируемого через общественные объединения, при принятии решений, касающихся значимых социальных вопросов города Покачи.</w:t>
      </w:r>
    </w:p>
    <w:p w:rsidR="00C72160" w:rsidRDefault="00C72160">
      <w:pPr>
        <w:pStyle w:val="ConsPlusNormal"/>
        <w:spacing w:before="220"/>
        <w:ind w:firstLine="540"/>
        <w:jc w:val="both"/>
      </w:pPr>
      <w:r>
        <w:t>2. В муниципальной программе "Поддержка социально ориентированных некоммерческих организаций города Покачи" используются следующие термины и понятия:</w:t>
      </w:r>
    </w:p>
    <w:p w:rsidR="00C72160" w:rsidRDefault="00C72160">
      <w:pPr>
        <w:pStyle w:val="ConsPlusNormal"/>
        <w:spacing w:before="220"/>
        <w:ind w:firstLine="540"/>
        <w:jc w:val="both"/>
      </w:pPr>
      <w:r>
        <w:t xml:space="preserve">1) некоммерческая организация - это организация, не имеющая извлечение прибыли в качестве основной цели своей деятельности и не распределяющая полученную прибыль между участниками. </w:t>
      </w:r>
      <w:proofErr w:type="gramStart"/>
      <w: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p>
    <w:p w:rsidR="00C72160" w:rsidRDefault="00C72160">
      <w:pPr>
        <w:pStyle w:val="ConsPlusNormal"/>
        <w:spacing w:before="220"/>
        <w:ind w:firstLine="540"/>
        <w:jc w:val="both"/>
      </w:pPr>
      <w:r>
        <w:t>3. Социально ориентированные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C72160" w:rsidRDefault="00C72160">
      <w:pPr>
        <w:pStyle w:val="ConsPlusNormal"/>
        <w:spacing w:before="220"/>
        <w:ind w:firstLine="540"/>
        <w:jc w:val="both"/>
      </w:pPr>
      <w:r>
        <w:lastRenderedPageBreak/>
        <w:t>4. Органы местного самоуправления в соответствии с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C72160" w:rsidRDefault="00C72160">
      <w:pPr>
        <w:pStyle w:val="ConsPlusNormal"/>
        <w:spacing w:before="220"/>
        <w:ind w:firstLine="540"/>
        <w:jc w:val="both"/>
      </w:pPr>
      <w:r>
        <w:t>1) социальное обслуживание, социальная поддержка и защита граждан;</w:t>
      </w:r>
    </w:p>
    <w:p w:rsidR="00C72160" w:rsidRDefault="00C72160">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C72160" w:rsidRDefault="00C72160">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C72160" w:rsidRDefault="00C72160">
      <w:pPr>
        <w:pStyle w:val="ConsPlusNormal"/>
        <w:spacing w:before="220"/>
        <w:ind w:firstLine="540"/>
        <w:jc w:val="both"/>
      </w:pPr>
      <w:r>
        <w:t>4) охрана окружающей среды и защита животных;</w:t>
      </w:r>
    </w:p>
    <w:p w:rsidR="00C72160" w:rsidRDefault="00C72160">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C72160" w:rsidRDefault="00C72160">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C72160" w:rsidRDefault="00C72160">
      <w:pPr>
        <w:pStyle w:val="ConsPlusNormal"/>
        <w:spacing w:before="220"/>
        <w:ind w:firstLine="540"/>
        <w:jc w:val="both"/>
      </w:pPr>
      <w:r>
        <w:t>7) профилактика социально опасных форм поведения граждан;</w:t>
      </w:r>
    </w:p>
    <w:p w:rsidR="00C72160" w:rsidRDefault="00C72160">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w:t>
      </w:r>
      <w:proofErr w:type="spellStart"/>
      <w:r>
        <w:t>волонтерства</w:t>
      </w:r>
      <w:proofErr w:type="spellEnd"/>
      <w:r>
        <w:t>);</w:t>
      </w:r>
    </w:p>
    <w:p w:rsidR="00C72160" w:rsidRDefault="00C72160">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C72160" w:rsidRDefault="00C72160">
      <w:pPr>
        <w:pStyle w:val="ConsPlusNormal"/>
        <w:spacing w:before="220"/>
        <w:ind w:firstLine="540"/>
        <w:jc w:val="both"/>
      </w:pPr>
      <w:r>
        <w:t>10) формирование в обществе нетерпимости к коррупционному поведению;</w:t>
      </w:r>
    </w:p>
    <w:p w:rsidR="00C72160" w:rsidRDefault="00C72160">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C72160" w:rsidRDefault="00C72160">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C72160" w:rsidRDefault="00C72160">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C72160" w:rsidRDefault="00C72160">
      <w:pPr>
        <w:pStyle w:val="ConsPlusNormal"/>
        <w:spacing w:before="220"/>
        <w:ind w:firstLine="540"/>
        <w:jc w:val="both"/>
      </w:pPr>
      <w:r>
        <w:t>14) участие в профилактике и (или) тушении пожаров и проведении аварийно-спасательных работ;</w:t>
      </w:r>
    </w:p>
    <w:p w:rsidR="00C72160" w:rsidRDefault="00C72160">
      <w:pPr>
        <w:pStyle w:val="ConsPlusNormal"/>
        <w:spacing w:before="220"/>
        <w:ind w:firstLine="540"/>
        <w:jc w:val="both"/>
      </w:pPr>
      <w:r>
        <w:t xml:space="preserve">15) социальная и культурная </w:t>
      </w:r>
      <w:proofErr w:type="gramStart"/>
      <w:r>
        <w:t>адаптация</w:t>
      </w:r>
      <w:proofErr w:type="gramEnd"/>
      <w:r>
        <w:t xml:space="preserve"> и интеграция мигрантов;</w:t>
      </w:r>
    </w:p>
    <w:p w:rsidR="00C72160" w:rsidRDefault="00C72160">
      <w:pPr>
        <w:pStyle w:val="ConsPlusNormal"/>
        <w:spacing w:before="220"/>
        <w:ind w:firstLine="540"/>
        <w:jc w:val="both"/>
      </w:pPr>
      <w:r>
        <w:t xml:space="preserve">16) мероприятия по медицинской реабилитации и социальной реабилитации, социальной и трудовой </w:t>
      </w:r>
      <w:proofErr w:type="spellStart"/>
      <w:r>
        <w:t>реинтеграции</w:t>
      </w:r>
      <w:proofErr w:type="spellEnd"/>
      <w:r>
        <w:t xml:space="preserve"> лиц, осуществляющих незаконное потребление наркотических средств или психотропных веществ;</w:t>
      </w:r>
    </w:p>
    <w:p w:rsidR="00C72160" w:rsidRDefault="00C72160">
      <w:pPr>
        <w:pStyle w:val="ConsPlusNormal"/>
        <w:spacing w:before="220"/>
        <w:ind w:firstLine="540"/>
        <w:jc w:val="both"/>
      </w:pPr>
      <w:r>
        <w:t>17) содействие повышению мобильности трудовых ресурсов;</w:t>
      </w:r>
    </w:p>
    <w:p w:rsidR="00C72160" w:rsidRDefault="00C72160">
      <w:pPr>
        <w:pStyle w:val="ConsPlusNormal"/>
        <w:spacing w:before="220"/>
        <w:ind w:firstLine="540"/>
        <w:jc w:val="both"/>
      </w:pPr>
      <w:r>
        <w:lastRenderedPageBreak/>
        <w:t>18) увековечение памяти жертв политических репрессий.</w:t>
      </w:r>
    </w:p>
    <w:p w:rsidR="00C72160" w:rsidRDefault="00C72160">
      <w:pPr>
        <w:pStyle w:val="ConsPlusNormal"/>
        <w:spacing w:before="220"/>
        <w:ind w:firstLine="540"/>
        <w:jc w:val="both"/>
      </w:pPr>
      <w:r>
        <w:t>5. Актуальность реализации Программы заключается в необходимости дальнейшего развития гражданского общества и закрепления механизма социального партнерства в городе Покачи:</w:t>
      </w:r>
    </w:p>
    <w:p w:rsidR="00C72160" w:rsidRDefault="00C72160">
      <w:pPr>
        <w:pStyle w:val="ConsPlusNormal"/>
        <w:spacing w:before="220"/>
        <w:ind w:firstLine="540"/>
        <w:jc w:val="both"/>
      </w:pPr>
      <w:r>
        <w:t>1) социально ориентированные некоммерческие организации являются посредниками между государством и населением, обеспечивая участие граждан в принятии управленческих решений, расширяя самоуправление, утверждая ответственность граждан за собственную судьбу, судьбу страны и города Покачи;</w:t>
      </w:r>
    </w:p>
    <w:p w:rsidR="00C72160" w:rsidRDefault="00C72160">
      <w:pPr>
        <w:pStyle w:val="ConsPlusNormal"/>
        <w:spacing w:before="220"/>
        <w:ind w:firstLine="540"/>
        <w:jc w:val="both"/>
      </w:pPr>
      <w:r>
        <w:t>2) при содействии социально ориентированных некоммерческих организаций органы власти всех уровней получают информацию об эффективности или неэффективности своих действий и реакции общества на них;</w:t>
      </w:r>
    </w:p>
    <w:p w:rsidR="00C72160" w:rsidRDefault="00C72160">
      <w:pPr>
        <w:pStyle w:val="ConsPlusNormal"/>
        <w:spacing w:before="220"/>
        <w:ind w:firstLine="540"/>
        <w:jc w:val="both"/>
      </w:pPr>
      <w:r>
        <w:t>3) социально ориентированные некоммерческие организации содействуют ненасильственному и правовому разрешению конфликтов;</w:t>
      </w:r>
    </w:p>
    <w:p w:rsidR="00C72160" w:rsidRDefault="00C72160">
      <w:pPr>
        <w:pStyle w:val="ConsPlusNormal"/>
        <w:spacing w:before="220"/>
        <w:ind w:firstLine="540"/>
        <w:jc w:val="both"/>
      </w:pPr>
      <w:r>
        <w:t>4) деятельность социально ориентированных некоммерческих организаций сокращает разрыв между органами власти и обществом, снижает социальную напряженность;</w:t>
      </w:r>
    </w:p>
    <w:p w:rsidR="00C72160" w:rsidRDefault="00C72160">
      <w:pPr>
        <w:pStyle w:val="ConsPlusNormal"/>
        <w:spacing w:before="220"/>
        <w:ind w:firstLine="540"/>
        <w:jc w:val="both"/>
      </w:pPr>
      <w:r>
        <w:t>5) социально ориентированные некоммерческие организации являются действенной силой развития общества, поскольку в большинстве своем объединяют активную, образованную и профессиональную часть населения.</w:t>
      </w:r>
    </w:p>
    <w:p w:rsidR="00C72160" w:rsidRDefault="00C72160">
      <w:pPr>
        <w:pStyle w:val="ConsPlusNormal"/>
        <w:spacing w:before="220"/>
        <w:ind w:firstLine="540"/>
        <w:jc w:val="both"/>
      </w:pPr>
      <w:r>
        <w:t>6. Социально ориентированные некоммерческие организации города Покачи осуществляют социально значимую деятельность, направленную на решение актуальных для общества задач, реализацию интересов граждан в сфере социального обеспечения, образования, культуры, правового просвещения, решения социальных проблем инвалидов, ветеранов войны и труда, пожилых людей, охрану материнства и детства и прочее.</w:t>
      </w:r>
    </w:p>
    <w:p w:rsidR="00C72160" w:rsidRDefault="00C72160">
      <w:pPr>
        <w:pStyle w:val="ConsPlusNormal"/>
        <w:spacing w:before="220"/>
        <w:ind w:firstLine="540"/>
        <w:jc w:val="both"/>
      </w:pPr>
      <w:r>
        <w:t>Общие свойства социально ориентированных некоммерческих организаций города Покачи заключаются в том, что предметом их деятельности является нематериальная сфера с проявлением результатов и социально-экономических последствий этой деятельности в долгосрочной перспективе.</w:t>
      </w:r>
    </w:p>
    <w:p w:rsidR="00C72160" w:rsidRDefault="00C72160">
      <w:pPr>
        <w:pStyle w:val="ConsPlusNormal"/>
        <w:spacing w:before="220"/>
        <w:ind w:firstLine="540"/>
        <w:jc w:val="both"/>
      </w:pPr>
      <w:r>
        <w:t>Социально ориентированные некоммерческие организации являются основными институтами гражданского общества и значимыми партнерами органов местного самоуправления в решении стоящих перед обществом проблем. Сегодня нет ни одного значимого события в политической, экономической, культурной и общественной жизни города Покачи, в котором бы, так или иначе, не приняли участие социально ориентированные некоммерческие организации.</w:t>
      </w:r>
    </w:p>
    <w:p w:rsidR="00C72160" w:rsidRDefault="00C72160">
      <w:pPr>
        <w:pStyle w:val="ConsPlusNormal"/>
        <w:spacing w:before="220"/>
        <w:ind w:firstLine="540"/>
        <w:jc w:val="both"/>
      </w:pPr>
      <w:r>
        <w:t>Социально ориентированные некоммерческие организации города Покачи активны, внося свои предложения в органы местного самоуправления, направленные на улучшение жизни горожан, организуют и проводят культурные и социально значимые мероприятия, формируют общественное мнение.</w:t>
      </w:r>
    </w:p>
    <w:p w:rsidR="00C72160" w:rsidRDefault="00C72160">
      <w:pPr>
        <w:pStyle w:val="ConsPlusNormal"/>
        <w:spacing w:before="220"/>
        <w:ind w:firstLine="540"/>
        <w:jc w:val="both"/>
      </w:pPr>
      <w:r>
        <w:t>7. Программа обеспечивает поддержку мероприятиям, направленным на решение предусмотренных задач:</w:t>
      </w:r>
    </w:p>
    <w:p w:rsidR="00C72160" w:rsidRDefault="00C72160">
      <w:pPr>
        <w:pStyle w:val="ConsPlusNormal"/>
        <w:spacing w:before="220"/>
        <w:ind w:firstLine="540"/>
        <w:jc w:val="both"/>
      </w:pPr>
      <w:r>
        <w:t>1) оказание информационной поддержки. По данному направлению администрация города Покачи проводит работу по информированию населения о деятельности социально ориентированных некоммерческих организаций через городские СМИ: газету "Покачевский вестник", ТРК "Ракурс+" и официальный сайт администрации города Покачи.</w:t>
      </w:r>
    </w:p>
    <w:p w:rsidR="00C72160" w:rsidRDefault="00C72160">
      <w:pPr>
        <w:pStyle w:val="ConsPlusNormal"/>
        <w:spacing w:before="220"/>
        <w:ind w:firstLine="540"/>
        <w:jc w:val="both"/>
      </w:pPr>
      <w:r>
        <w:t xml:space="preserve">2) оказание финансовой поддержки социально ориентированным некоммерческим </w:t>
      </w:r>
      <w:r>
        <w:lastRenderedPageBreak/>
        <w:t>организациям, осуществляемое путем предоставления субсидий на компенсацию затрат, осуществленных некоммерческими организациями города согласно утвержденному администрацией города Покачи Порядку определения объема и предоставления субсидий из бюджета города Покачи социально ориентированным некоммерческим организациям, не являющимся муниципальными учреждениями.</w:t>
      </w:r>
    </w:p>
    <w:p w:rsidR="00C72160" w:rsidRDefault="00C72160">
      <w:pPr>
        <w:pStyle w:val="ConsPlusNormal"/>
        <w:spacing w:before="220"/>
        <w:ind w:firstLine="540"/>
        <w:jc w:val="both"/>
      </w:pPr>
      <w:proofErr w:type="gramStart"/>
      <w:r>
        <w:t xml:space="preserve">В городе осуществляют деятельность восемь социально ориентированных некоммерческих организаций: региональное молодежное общественное экологическое движение "Третья планета от Солнца", местная мусульманская религиозная организация города Покачи Соборная мечеть, местная религиозная организация Православный приход Храма Покрова Божией Матери, </w:t>
      </w:r>
      <w:proofErr w:type="spellStart"/>
      <w:r>
        <w:t>Покачевская</w:t>
      </w:r>
      <w:proofErr w:type="spellEnd"/>
      <w:r>
        <w:t xml:space="preserve"> местная национально-культурная общественная организация "Дружба народов Дагестана", Автономная некоммерческая организация Центр сопровождения социальных программ и творческих развлечений для детей и взрослых "Вектор доброты", Автономная</w:t>
      </w:r>
      <w:proofErr w:type="gramEnd"/>
      <w:r>
        <w:t xml:space="preserve"> некоммерческая организация "Центр семейного устройства "Счастье в детях", Автономная некоммерческая организация Центр взаимопомощи животным "Дай шанс", Автономная некоммерческая организация "Центр развития технических видов спорта "Витязь", которые согласно уставной деятельности реализуют проекты, направленные на решение социально значимых проблем. Данные организации активно сотрудничают с Департаментами Ханты-Мансийского автономного округа - Югры для получения финансовой поддержки по различным направлениям.</w:t>
      </w:r>
    </w:p>
    <w:p w:rsidR="00C72160" w:rsidRDefault="00C72160">
      <w:pPr>
        <w:pStyle w:val="ConsPlusNormal"/>
        <w:spacing w:before="220"/>
        <w:ind w:firstLine="540"/>
        <w:jc w:val="both"/>
      </w:pPr>
      <w:r>
        <w:t xml:space="preserve">3) оказание консультационной поддержки. </w:t>
      </w:r>
      <w:proofErr w:type="gramStart"/>
      <w:r>
        <w:t>Органы местного самоуправления проводят консультации для руководителей общественных (некоммерческих) организаций, в том числе и для незарегистрированных в органах юстиции.</w:t>
      </w:r>
      <w:proofErr w:type="gramEnd"/>
      <w:r>
        <w:t xml:space="preserve"> Для руководителей незарегистрированных организаций проводится разъяснительная работа по организационно-правовым вопросам, по вопросам необходимости регистрации в органах юстиции. Таким образом, к 2021 году согласно запланированным мероприятиям планируется увеличить количество консультаций для руководителей зарегистрированных и незарегистрированных некоммерческих организаций.</w:t>
      </w:r>
    </w:p>
    <w:p w:rsidR="00C72160" w:rsidRDefault="00C72160">
      <w:pPr>
        <w:pStyle w:val="ConsPlusNormal"/>
        <w:spacing w:before="220"/>
        <w:ind w:firstLine="540"/>
        <w:jc w:val="both"/>
      </w:pPr>
      <w:r>
        <w:t xml:space="preserve">4) оказание имущественной поддержки проводится путем передачи в безвозмездное владение и (или) пользование социально ориентированным некоммерческим организациям муниципального имущества для занятий с детьми и молодежью согласно договорам с муниципальными учреждениями. Данной услугой на сегодняшний день пользуются четыре организации - Региональное молодежное общественное экологическое движение "Третья планета от Солнца", </w:t>
      </w:r>
      <w:proofErr w:type="spellStart"/>
      <w:r>
        <w:t>Покачевская</w:t>
      </w:r>
      <w:proofErr w:type="spellEnd"/>
      <w:r>
        <w:t xml:space="preserve"> местная национально-культурная общественная организация "Дружба народов Дагестана", Автономная некоммерческая организация "Центр семейного устройства "Счастье в детях", Автономная некоммерческая организация Центр взаимопомощи животным "Дай шанс". По минимальным ставкам арендных платежей передано имущество четырем общественным организациям: Ханты-Мансийской региональной организации Общероссийской общественной организации инвалидов "Всероссийское ордена Трудового Красного Знамени общество слепых", Автономной некоммерческой организации Центр сопровождения социальных программ и творческих развлечений для детей и взрослых "Вектор доброты", Автономной некоммерческой организации Центр взаимопомощи животным "Дай шанс", Автономной некоммерческой организации "Центр семейного устройства "Счастье в детях".</w:t>
      </w:r>
    </w:p>
    <w:p w:rsidR="00C72160" w:rsidRDefault="00C72160">
      <w:pPr>
        <w:pStyle w:val="ConsPlusNormal"/>
        <w:spacing w:before="220"/>
        <w:ind w:firstLine="540"/>
        <w:jc w:val="both"/>
      </w:pPr>
      <w:r>
        <w:t>К моменту окончания действия программы планируется увеличение количества общественных организаций, которым переданы в пользование объекты муниципального имущества.</w:t>
      </w:r>
    </w:p>
    <w:p w:rsidR="00C72160" w:rsidRDefault="00C72160">
      <w:pPr>
        <w:pStyle w:val="ConsPlusNormal"/>
        <w:spacing w:before="220"/>
        <w:ind w:firstLine="540"/>
        <w:jc w:val="both"/>
      </w:pPr>
      <w:r>
        <w:t xml:space="preserve">8. Метод управления муниципальной программой основывается на принципах проектного управления. Ключевым фактором проектного управления является наличие определенного плана, минимизации рисков и отклонений от плана, эффективного управления изменениями. Куратором Программы является заместитель главы города Покачи. Куратор Программы осуществляет непосредственный </w:t>
      </w:r>
      <w:proofErr w:type="gramStart"/>
      <w:r>
        <w:t>контроль за</w:t>
      </w:r>
      <w:proofErr w:type="gramEnd"/>
      <w:r>
        <w:t xml:space="preserve"> реализацией Программы, выполнением программных мероприятий и несет ответственность за ее эффективность.</w:t>
      </w:r>
    </w:p>
    <w:p w:rsidR="00C72160" w:rsidRDefault="00C72160">
      <w:pPr>
        <w:pStyle w:val="ConsPlusNormal"/>
        <w:spacing w:before="220"/>
        <w:ind w:firstLine="540"/>
        <w:jc w:val="both"/>
      </w:pPr>
      <w:r>
        <w:lastRenderedPageBreak/>
        <w:t>Для управления Программой куратор:</w:t>
      </w:r>
    </w:p>
    <w:p w:rsidR="00C72160" w:rsidRDefault="00C72160">
      <w:pPr>
        <w:pStyle w:val="ConsPlusNormal"/>
        <w:spacing w:before="220"/>
        <w:ind w:firstLine="540"/>
        <w:jc w:val="both"/>
      </w:pPr>
      <w:r>
        <w:t xml:space="preserve">1) ежегодно доводит до сведения главы города Покачи не позднее 15 марта следующего за </w:t>
      </w:r>
      <w:proofErr w:type="gramStart"/>
      <w:r>
        <w:t>отчетным</w:t>
      </w:r>
      <w:proofErr w:type="gramEnd"/>
      <w:r>
        <w:t xml:space="preserve"> года информацию о результатах реализации Программы за отчетный финансовый год;</w:t>
      </w:r>
    </w:p>
    <w:p w:rsidR="00C72160" w:rsidRDefault="00C72160">
      <w:pPr>
        <w:pStyle w:val="ConsPlusNormal"/>
        <w:spacing w:before="220"/>
        <w:ind w:firstLine="540"/>
        <w:jc w:val="both"/>
      </w:pPr>
      <w:r>
        <w:t xml:space="preserve">2) по результатам оценки эффективности реализации Программы не </w:t>
      </w:r>
      <w:proofErr w:type="gramStart"/>
      <w:r>
        <w:t>позднее</w:t>
      </w:r>
      <w:proofErr w:type="gramEnd"/>
      <w:r>
        <w:t xml:space="preserve"> чем за один месяц до дня внесения в Думу города Покачи проекта решения о бюджете на очередной финансовый год и плановый период может принять решение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C72160" w:rsidRDefault="00C72160">
      <w:pPr>
        <w:pStyle w:val="ConsPlusNormal"/>
        <w:spacing w:before="220"/>
        <w:ind w:firstLine="540"/>
        <w:jc w:val="both"/>
      </w:pPr>
      <w:r>
        <w:t>Ответственным исполнителем Программы является отдел по молодежной политике и связям с общественностью администрации города Покачи. В ходе выполнения Программы исполнитель выполняет следующие функции:</w:t>
      </w:r>
    </w:p>
    <w:p w:rsidR="00C72160" w:rsidRDefault="00C72160">
      <w:pPr>
        <w:pStyle w:val="ConsPlusNormal"/>
        <w:spacing w:before="220"/>
        <w:ind w:firstLine="540"/>
        <w:jc w:val="both"/>
      </w:pPr>
      <w:r>
        <w:t>1) обеспечивает выполнение программных мероприятий в сроки, установленные программой;</w:t>
      </w:r>
    </w:p>
    <w:p w:rsidR="00C72160" w:rsidRDefault="00C72160">
      <w:pPr>
        <w:pStyle w:val="ConsPlusNormal"/>
        <w:spacing w:before="220"/>
        <w:ind w:firstLine="540"/>
        <w:jc w:val="both"/>
      </w:pPr>
      <w:proofErr w:type="gramStart"/>
      <w:r>
        <w:t>2) ежегодно предоставляет в управление экономики администрации города Покачи не позднее 1 марта, следующего за отчетным, отчет о ходе реализации за отчетный период, а в случае исполнения Программы в целом - отчет за весь период ее реализации, и оценку эффективности реализации Программы, согласно Порядку проведения и критериев ежегодной оценки эффективности реализации Программы;</w:t>
      </w:r>
      <w:proofErr w:type="gramEnd"/>
    </w:p>
    <w:p w:rsidR="00C72160" w:rsidRDefault="00C72160">
      <w:pPr>
        <w:pStyle w:val="ConsPlusNormal"/>
        <w:spacing w:before="220"/>
        <w:ind w:firstLine="540"/>
        <w:jc w:val="both"/>
      </w:pPr>
      <w:r>
        <w:t>3) ежегодно до 15 февраля размещает утвержденный отчет о ходе реализации Программы на сайте администрации города Покачи;</w:t>
      </w:r>
    </w:p>
    <w:p w:rsidR="00C72160" w:rsidRDefault="00C72160">
      <w:pPr>
        <w:pStyle w:val="ConsPlusNormal"/>
        <w:spacing w:before="220"/>
        <w:ind w:firstLine="540"/>
        <w:jc w:val="both"/>
      </w:pPr>
      <w:r>
        <w:t>4) осуществляет полномочия распорядителя бюджетных средств, предусмотренных для реализации Программы.</w:t>
      </w:r>
    </w:p>
    <w:p w:rsidR="00C72160" w:rsidRDefault="00C72160">
      <w:pPr>
        <w:pStyle w:val="ConsPlusNormal"/>
        <w:spacing w:before="220"/>
        <w:ind w:firstLine="540"/>
        <w:jc w:val="both"/>
      </w:pPr>
      <w:r>
        <w:t>Реализация Программы осуществляется ответственным исполнителем путем выполнения мероприятий Программы, предусмотренных в приложении к Программе. Исполнитель несет ответственность за нецелевое использование средств, предусмотренных на реализацию программных мероприятий, в соответствии с законодательством Российской Федерации.</w:t>
      </w:r>
    </w:p>
    <w:p w:rsidR="00C72160" w:rsidRDefault="00C72160">
      <w:pPr>
        <w:pStyle w:val="ConsPlusNormal"/>
        <w:spacing w:before="220"/>
        <w:ind w:firstLine="540"/>
        <w:jc w:val="both"/>
      </w:pPr>
      <w:r>
        <w:t xml:space="preserve">9. В муниципальной программе, в соответствии с ее целями и задачами, </w:t>
      </w:r>
      <w:proofErr w:type="gramStart"/>
      <w:r>
        <w:t>предусмотрены</w:t>
      </w:r>
      <w:proofErr w:type="gramEnd"/>
      <w:r>
        <w:t>:</w:t>
      </w:r>
    </w:p>
    <w:p w:rsidR="00C72160" w:rsidRDefault="00C72160">
      <w:pPr>
        <w:pStyle w:val="ConsPlusNormal"/>
        <w:spacing w:before="220"/>
        <w:ind w:firstLine="540"/>
        <w:jc w:val="both"/>
      </w:pPr>
      <w:r>
        <w:t>1) предоставление муниципальной поддержки представителям социально ориентированных некоммерческих организаций;</w:t>
      </w:r>
    </w:p>
    <w:p w:rsidR="00C72160" w:rsidRDefault="00C72160">
      <w:pPr>
        <w:pStyle w:val="ConsPlusNormal"/>
        <w:spacing w:before="220"/>
        <w:ind w:firstLine="540"/>
        <w:jc w:val="both"/>
      </w:pPr>
      <w:r>
        <w:t>2) предоставление субсидий социально ориентированным некоммерческим организациям, действующим на территории города Покачи.</w:t>
      </w:r>
    </w:p>
    <w:p w:rsidR="00C72160" w:rsidRDefault="00C72160">
      <w:pPr>
        <w:pStyle w:val="ConsPlusNormal"/>
        <w:ind w:firstLine="540"/>
        <w:jc w:val="both"/>
      </w:pPr>
    </w:p>
    <w:p w:rsidR="00C72160" w:rsidRDefault="00C72160">
      <w:pPr>
        <w:pStyle w:val="ConsPlusTitle"/>
        <w:ind w:firstLine="540"/>
        <w:jc w:val="both"/>
        <w:outlineLvl w:val="1"/>
      </w:pPr>
    </w:p>
    <w:p w:rsidR="00C72160" w:rsidRDefault="00C72160">
      <w:pPr>
        <w:pStyle w:val="ConsPlusTitle"/>
        <w:ind w:firstLine="540"/>
        <w:jc w:val="both"/>
        <w:outlineLvl w:val="1"/>
      </w:pPr>
    </w:p>
    <w:p w:rsidR="00C72160" w:rsidRDefault="00C72160">
      <w:pPr>
        <w:pStyle w:val="ConsPlusTitle"/>
        <w:ind w:firstLine="540"/>
        <w:jc w:val="both"/>
        <w:outlineLvl w:val="1"/>
      </w:pPr>
    </w:p>
    <w:p w:rsidR="00C72160" w:rsidRDefault="00C72160">
      <w:pPr>
        <w:pStyle w:val="ConsPlusTitle"/>
        <w:ind w:firstLine="540"/>
        <w:jc w:val="both"/>
        <w:outlineLvl w:val="1"/>
      </w:pPr>
    </w:p>
    <w:p w:rsidR="00C72160" w:rsidRDefault="00C72160">
      <w:pPr>
        <w:pStyle w:val="ConsPlusTitle"/>
        <w:ind w:firstLine="540"/>
        <w:jc w:val="both"/>
        <w:outlineLvl w:val="1"/>
      </w:pPr>
    </w:p>
    <w:p w:rsidR="00C72160" w:rsidRDefault="00C72160">
      <w:pPr>
        <w:pStyle w:val="ConsPlusTitle"/>
        <w:ind w:firstLine="540"/>
        <w:jc w:val="both"/>
        <w:outlineLvl w:val="1"/>
      </w:pPr>
    </w:p>
    <w:p w:rsidR="00C72160" w:rsidRDefault="00C72160">
      <w:pPr>
        <w:pStyle w:val="ConsPlusTitle"/>
        <w:ind w:firstLine="540"/>
        <w:jc w:val="both"/>
        <w:outlineLvl w:val="1"/>
      </w:pPr>
    </w:p>
    <w:p w:rsidR="00C72160" w:rsidRDefault="00C72160">
      <w:pPr>
        <w:pStyle w:val="ConsPlusTitle"/>
        <w:ind w:firstLine="540"/>
        <w:jc w:val="both"/>
        <w:outlineLvl w:val="1"/>
      </w:pPr>
    </w:p>
    <w:p w:rsidR="00C72160" w:rsidRDefault="00C72160">
      <w:pPr>
        <w:pStyle w:val="ConsPlusTitle"/>
        <w:ind w:firstLine="540"/>
        <w:jc w:val="both"/>
        <w:outlineLvl w:val="1"/>
      </w:pPr>
    </w:p>
    <w:p w:rsidR="00C72160" w:rsidRDefault="00C72160">
      <w:pPr>
        <w:pStyle w:val="ConsPlusTitle"/>
        <w:ind w:firstLine="540"/>
        <w:jc w:val="both"/>
        <w:outlineLvl w:val="1"/>
      </w:pPr>
    </w:p>
    <w:p w:rsidR="00C72160" w:rsidRDefault="00C72160">
      <w:pPr>
        <w:pStyle w:val="ConsPlusTitle"/>
        <w:ind w:firstLine="540"/>
        <w:jc w:val="both"/>
        <w:outlineLvl w:val="1"/>
      </w:pPr>
    </w:p>
    <w:p w:rsidR="00C72160" w:rsidRDefault="00C72160">
      <w:pPr>
        <w:pStyle w:val="ConsPlusTitle"/>
        <w:ind w:firstLine="540"/>
        <w:jc w:val="both"/>
        <w:outlineLvl w:val="1"/>
      </w:pPr>
    </w:p>
    <w:p w:rsidR="00C72160" w:rsidRDefault="00C72160">
      <w:pPr>
        <w:pStyle w:val="ConsPlusTitle"/>
        <w:ind w:firstLine="540"/>
        <w:jc w:val="both"/>
        <w:outlineLvl w:val="1"/>
      </w:pPr>
    </w:p>
    <w:p w:rsidR="00C72160" w:rsidRDefault="00C72160">
      <w:pPr>
        <w:pStyle w:val="ConsPlusTitle"/>
        <w:ind w:firstLine="540"/>
        <w:jc w:val="both"/>
        <w:outlineLvl w:val="1"/>
        <w:sectPr w:rsidR="00C72160" w:rsidSect="00516E71">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docGrid w:linePitch="360"/>
        </w:sectPr>
      </w:pPr>
    </w:p>
    <w:p w:rsidR="00C72160" w:rsidRDefault="00C72160">
      <w:pPr>
        <w:pStyle w:val="ConsPlusTitle"/>
        <w:ind w:firstLine="540"/>
        <w:jc w:val="both"/>
        <w:outlineLvl w:val="1"/>
      </w:pPr>
      <w:r>
        <w:lastRenderedPageBreak/>
        <w:t>Статья 2. Таблицы муниципальной программы</w:t>
      </w:r>
    </w:p>
    <w:p w:rsidR="00C72160" w:rsidRDefault="00C72160">
      <w:pPr>
        <w:pStyle w:val="ConsPlusNormal"/>
        <w:jc w:val="right"/>
        <w:outlineLvl w:val="2"/>
      </w:pPr>
      <w:r>
        <w:t>Таблица 1</w:t>
      </w:r>
    </w:p>
    <w:p w:rsidR="00C72160" w:rsidRDefault="00C72160">
      <w:pPr>
        <w:pStyle w:val="ConsPlusNormal"/>
        <w:jc w:val="right"/>
      </w:pPr>
    </w:p>
    <w:p w:rsidR="00C72160" w:rsidRDefault="00C72160">
      <w:pPr>
        <w:pStyle w:val="ConsPlusTitle"/>
        <w:jc w:val="center"/>
      </w:pPr>
      <w:r>
        <w:t>Паспорт муниципальной программы</w:t>
      </w:r>
    </w:p>
    <w:p w:rsidR="00C72160" w:rsidRDefault="00C72160">
      <w:pPr>
        <w:pStyle w:val="ConsPlusNormal"/>
        <w:jc w:val="center"/>
      </w:pPr>
    </w:p>
    <w:p w:rsidR="00C72160" w:rsidRDefault="00C72160">
      <w:pPr>
        <w:pStyle w:val="ConsPlusNormal"/>
      </w:pPr>
    </w:p>
    <w:tbl>
      <w:tblPr>
        <w:tblStyle w:val="a3"/>
        <w:tblW w:w="0" w:type="auto"/>
        <w:tblLook w:val="04A0" w:firstRow="1" w:lastRow="0" w:firstColumn="1" w:lastColumn="0" w:noHBand="0" w:noVBand="1"/>
      </w:tblPr>
      <w:tblGrid>
        <w:gridCol w:w="1586"/>
        <w:gridCol w:w="508"/>
        <w:gridCol w:w="1984"/>
        <w:gridCol w:w="1806"/>
        <w:gridCol w:w="1009"/>
        <w:gridCol w:w="976"/>
        <w:gridCol w:w="976"/>
        <w:gridCol w:w="976"/>
        <w:gridCol w:w="719"/>
        <w:gridCol w:w="1585"/>
        <w:gridCol w:w="2661"/>
      </w:tblGrid>
      <w:tr w:rsidR="00963F04" w:rsidRPr="00963F04" w:rsidTr="00AF1FB2">
        <w:trPr>
          <w:trHeight w:val="960"/>
        </w:trPr>
        <w:tc>
          <w:tcPr>
            <w:tcW w:w="1591" w:type="dxa"/>
            <w:hideMark/>
          </w:tcPr>
          <w:p w:rsidR="00963F04" w:rsidRPr="00963F04" w:rsidRDefault="00963F04" w:rsidP="00963F04">
            <w:pPr>
              <w:pStyle w:val="ConsPlusNormal"/>
            </w:pPr>
            <w:r w:rsidRPr="00963F04">
              <w:t>Наименование муниципальной программы</w:t>
            </w:r>
          </w:p>
        </w:tc>
        <w:tc>
          <w:tcPr>
            <w:tcW w:w="2430" w:type="dxa"/>
            <w:gridSpan w:val="2"/>
            <w:hideMark/>
          </w:tcPr>
          <w:p w:rsidR="00963F04" w:rsidRPr="00963F04" w:rsidRDefault="00963F04" w:rsidP="00963F04">
            <w:pPr>
              <w:pStyle w:val="ConsPlusNormal"/>
            </w:pPr>
            <w:r w:rsidRPr="00963F04">
              <w:t>Поддержка социально ориентированных некоммерческих организаций города Покачи</w:t>
            </w:r>
          </w:p>
        </w:tc>
        <w:tc>
          <w:tcPr>
            <w:tcW w:w="1724" w:type="dxa"/>
            <w:hideMark/>
          </w:tcPr>
          <w:p w:rsidR="00963F04" w:rsidRPr="00963F04" w:rsidRDefault="00963F04" w:rsidP="00963F04">
            <w:pPr>
              <w:pStyle w:val="ConsPlusNormal"/>
            </w:pPr>
            <w:r w:rsidRPr="00963F04">
              <w:t>Сроки реализации муниципальной программы</w:t>
            </w:r>
          </w:p>
        </w:tc>
        <w:tc>
          <w:tcPr>
            <w:tcW w:w="9041" w:type="dxa"/>
            <w:gridSpan w:val="7"/>
            <w:hideMark/>
          </w:tcPr>
          <w:p w:rsidR="00963F04" w:rsidRPr="00963F04" w:rsidRDefault="00963F04" w:rsidP="00963F04">
            <w:pPr>
              <w:pStyle w:val="ConsPlusNormal"/>
            </w:pPr>
            <w:r w:rsidRPr="00963F04">
              <w:t>2019-2030 годы</w:t>
            </w:r>
          </w:p>
        </w:tc>
      </w:tr>
      <w:tr w:rsidR="00963F04" w:rsidRPr="00963F04" w:rsidTr="00AF1FB2">
        <w:trPr>
          <w:trHeight w:val="735"/>
        </w:trPr>
        <w:tc>
          <w:tcPr>
            <w:tcW w:w="1591" w:type="dxa"/>
            <w:hideMark/>
          </w:tcPr>
          <w:p w:rsidR="00963F04" w:rsidRPr="00963F04" w:rsidRDefault="00963F04" w:rsidP="00963F04">
            <w:pPr>
              <w:pStyle w:val="ConsPlusNormal"/>
            </w:pPr>
            <w:r w:rsidRPr="00963F04">
              <w:t>Куратор муниципальной программы</w:t>
            </w:r>
          </w:p>
        </w:tc>
        <w:tc>
          <w:tcPr>
            <w:tcW w:w="13195" w:type="dxa"/>
            <w:gridSpan w:val="10"/>
            <w:hideMark/>
          </w:tcPr>
          <w:p w:rsidR="00963F04" w:rsidRPr="00963F04" w:rsidRDefault="00963F04" w:rsidP="00963F04">
            <w:pPr>
              <w:pStyle w:val="ConsPlusNormal"/>
            </w:pPr>
            <w:r w:rsidRPr="00963F04">
              <w:t>Первый заместитель главы города Покачи</w:t>
            </w:r>
          </w:p>
        </w:tc>
      </w:tr>
      <w:tr w:rsidR="00963F04" w:rsidRPr="00963F04" w:rsidTr="00AF1FB2">
        <w:trPr>
          <w:trHeight w:val="735"/>
        </w:trPr>
        <w:tc>
          <w:tcPr>
            <w:tcW w:w="1591" w:type="dxa"/>
            <w:hideMark/>
          </w:tcPr>
          <w:p w:rsidR="00963F04" w:rsidRPr="00963F04" w:rsidRDefault="00963F04" w:rsidP="00963F04">
            <w:pPr>
              <w:pStyle w:val="ConsPlusNormal"/>
            </w:pPr>
            <w:r w:rsidRPr="00963F04">
              <w:t>Ответственный исполнитель муниципальной программы</w:t>
            </w:r>
          </w:p>
        </w:tc>
        <w:tc>
          <w:tcPr>
            <w:tcW w:w="13195" w:type="dxa"/>
            <w:gridSpan w:val="10"/>
            <w:hideMark/>
          </w:tcPr>
          <w:p w:rsidR="00963F04" w:rsidRPr="00963F04" w:rsidRDefault="00963F04" w:rsidP="00963F04">
            <w:pPr>
              <w:pStyle w:val="ConsPlusNormal"/>
            </w:pPr>
            <w:r w:rsidRPr="00963F04">
              <w:t>Отдел по молодежной политике и связям с общественностью администрации города Покачи</w:t>
            </w:r>
          </w:p>
        </w:tc>
      </w:tr>
      <w:tr w:rsidR="00963F04" w:rsidRPr="00963F04" w:rsidTr="00AF1FB2">
        <w:trPr>
          <w:trHeight w:val="735"/>
        </w:trPr>
        <w:tc>
          <w:tcPr>
            <w:tcW w:w="1591" w:type="dxa"/>
            <w:hideMark/>
          </w:tcPr>
          <w:p w:rsidR="00963F04" w:rsidRPr="00963F04" w:rsidRDefault="00963F04" w:rsidP="00963F04">
            <w:pPr>
              <w:pStyle w:val="ConsPlusNormal"/>
            </w:pPr>
            <w:r w:rsidRPr="00963F04">
              <w:t>Соисполнители муниципальной программы</w:t>
            </w:r>
          </w:p>
        </w:tc>
        <w:tc>
          <w:tcPr>
            <w:tcW w:w="13195" w:type="dxa"/>
            <w:gridSpan w:val="10"/>
            <w:hideMark/>
          </w:tcPr>
          <w:p w:rsidR="00963F04" w:rsidRPr="00963F04" w:rsidRDefault="00963F04" w:rsidP="00963F04">
            <w:pPr>
              <w:pStyle w:val="ConsPlusNormal"/>
            </w:pPr>
            <w:proofErr w:type="spellStart"/>
            <w:r w:rsidRPr="00963F04">
              <w:t>Отсутсвуют</w:t>
            </w:r>
            <w:proofErr w:type="spellEnd"/>
          </w:p>
        </w:tc>
      </w:tr>
      <w:tr w:rsidR="00963F04" w:rsidRPr="00963F04" w:rsidTr="00AF1FB2">
        <w:trPr>
          <w:trHeight w:val="900"/>
        </w:trPr>
        <w:tc>
          <w:tcPr>
            <w:tcW w:w="1591" w:type="dxa"/>
            <w:hideMark/>
          </w:tcPr>
          <w:p w:rsidR="00963F04" w:rsidRPr="00963F04" w:rsidRDefault="00963F04" w:rsidP="00963F04">
            <w:pPr>
              <w:pStyle w:val="ConsPlusNormal"/>
            </w:pPr>
            <w:r w:rsidRPr="00963F04">
              <w:t>Национальная цель</w:t>
            </w:r>
          </w:p>
        </w:tc>
        <w:tc>
          <w:tcPr>
            <w:tcW w:w="13195" w:type="dxa"/>
            <w:gridSpan w:val="10"/>
            <w:hideMark/>
          </w:tcPr>
          <w:p w:rsidR="00963F04" w:rsidRPr="00963F04" w:rsidRDefault="00963F04" w:rsidP="00963F04">
            <w:pPr>
              <w:pStyle w:val="ConsPlusNormal"/>
            </w:pPr>
            <w:r w:rsidRPr="00963F04">
              <w:t>-</w:t>
            </w:r>
          </w:p>
        </w:tc>
      </w:tr>
      <w:tr w:rsidR="00963F04" w:rsidRPr="00963F04" w:rsidTr="00AF1FB2">
        <w:trPr>
          <w:trHeight w:val="795"/>
        </w:trPr>
        <w:tc>
          <w:tcPr>
            <w:tcW w:w="1591" w:type="dxa"/>
            <w:hideMark/>
          </w:tcPr>
          <w:p w:rsidR="00963F04" w:rsidRPr="00963F04" w:rsidRDefault="00963F04" w:rsidP="00963F04">
            <w:pPr>
              <w:pStyle w:val="ConsPlusNormal"/>
            </w:pPr>
            <w:r w:rsidRPr="00963F04">
              <w:t>Цель муниципальной программы</w:t>
            </w:r>
          </w:p>
        </w:tc>
        <w:tc>
          <w:tcPr>
            <w:tcW w:w="13195" w:type="dxa"/>
            <w:gridSpan w:val="10"/>
            <w:hideMark/>
          </w:tcPr>
          <w:p w:rsidR="00963F04" w:rsidRPr="00963F04" w:rsidRDefault="00963F04" w:rsidP="00963F04">
            <w:pPr>
              <w:pStyle w:val="ConsPlusNormal"/>
            </w:pPr>
            <w:r w:rsidRPr="00963F04">
              <w:t>Создание благоприятных условий для развития социально ориентированных некоммерческих организаций и повышения активности населения города в решении общественно значимых вопросов</w:t>
            </w:r>
          </w:p>
        </w:tc>
      </w:tr>
      <w:tr w:rsidR="00963F04" w:rsidRPr="00963F04" w:rsidTr="00AF1FB2">
        <w:trPr>
          <w:trHeight w:val="795"/>
        </w:trPr>
        <w:tc>
          <w:tcPr>
            <w:tcW w:w="1591" w:type="dxa"/>
            <w:hideMark/>
          </w:tcPr>
          <w:p w:rsidR="00963F04" w:rsidRPr="00963F04" w:rsidRDefault="00963F04" w:rsidP="00963F04">
            <w:pPr>
              <w:pStyle w:val="ConsPlusNormal"/>
            </w:pPr>
            <w:r w:rsidRPr="00963F04">
              <w:lastRenderedPageBreak/>
              <w:t>Задача муниципальной программы</w:t>
            </w:r>
          </w:p>
        </w:tc>
        <w:tc>
          <w:tcPr>
            <w:tcW w:w="13195" w:type="dxa"/>
            <w:gridSpan w:val="10"/>
            <w:hideMark/>
          </w:tcPr>
          <w:p w:rsidR="00963F04" w:rsidRPr="00963F04" w:rsidRDefault="00963F04" w:rsidP="00963F04">
            <w:pPr>
              <w:pStyle w:val="ConsPlusNormal"/>
            </w:pPr>
            <w:r w:rsidRPr="00963F04">
              <w:t>Обеспечение мер социальной поддержки отдельных категорий граждан и оказания им социальной помощи, максимального использования потенциала местных сообществ, власти и бизнеса для дальнейшего развития гражданского сообщества на территории города с целью его устойчивого социально-экономического развития</w:t>
            </w:r>
          </w:p>
        </w:tc>
      </w:tr>
      <w:tr w:rsidR="00963F04" w:rsidRPr="00963F04" w:rsidTr="00AF1FB2">
        <w:trPr>
          <w:trHeight w:val="600"/>
        </w:trPr>
        <w:tc>
          <w:tcPr>
            <w:tcW w:w="1591" w:type="dxa"/>
            <w:noWrap/>
            <w:hideMark/>
          </w:tcPr>
          <w:p w:rsidR="00963F04" w:rsidRPr="00963F04" w:rsidRDefault="00963F04" w:rsidP="00963F04">
            <w:pPr>
              <w:pStyle w:val="ConsPlusNormal"/>
            </w:pPr>
            <w:r w:rsidRPr="00963F04">
              <w:t>Подпрограммы</w:t>
            </w:r>
          </w:p>
        </w:tc>
        <w:tc>
          <w:tcPr>
            <w:tcW w:w="13195" w:type="dxa"/>
            <w:gridSpan w:val="10"/>
            <w:hideMark/>
          </w:tcPr>
          <w:p w:rsidR="00963F04" w:rsidRPr="00963F04" w:rsidRDefault="00963F04" w:rsidP="00963F04">
            <w:pPr>
              <w:pStyle w:val="ConsPlusNormal"/>
            </w:pPr>
            <w:r w:rsidRPr="00963F04">
              <w:t>Оказание информационной поддержки; оказание финансовой поддержки; оказание консультационной помощи; оказание имущественной поддержки.</w:t>
            </w:r>
          </w:p>
        </w:tc>
      </w:tr>
      <w:tr w:rsidR="00AF1FB2" w:rsidRPr="00963F04" w:rsidTr="00AF1FB2">
        <w:trPr>
          <w:trHeight w:val="1395"/>
        </w:trPr>
        <w:tc>
          <w:tcPr>
            <w:tcW w:w="1591" w:type="dxa"/>
            <w:vMerge w:val="restart"/>
            <w:hideMark/>
          </w:tcPr>
          <w:p w:rsidR="00963F04" w:rsidRPr="00963F04" w:rsidRDefault="00963F04" w:rsidP="00963F04">
            <w:pPr>
              <w:pStyle w:val="ConsPlusNormal"/>
            </w:pPr>
            <w:r w:rsidRPr="00963F04">
              <w:t>Целевые показатели муниципальной программы</w:t>
            </w:r>
          </w:p>
        </w:tc>
        <w:tc>
          <w:tcPr>
            <w:tcW w:w="537" w:type="dxa"/>
            <w:vMerge w:val="restart"/>
            <w:hideMark/>
          </w:tcPr>
          <w:p w:rsidR="00963F04" w:rsidRPr="00963F04" w:rsidRDefault="00963F04" w:rsidP="00963F04">
            <w:pPr>
              <w:pStyle w:val="ConsPlusNormal"/>
            </w:pPr>
            <w:r w:rsidRPr="00963F04">
              <w:t xml:space="preserve">№ </w:t>
            </w:r>
            <w:proofErr w:type="gramStart"/>
            <w:r w:rsidRPr="00963F04">
              <w:t>п</w:t>
            </w:r>
            <w:proofErr w:type="gramEnd"/>
            <w:r w:rsidRPr="00963F04">
              <w:t>/п</w:t>
            </w:r>
          </w:p>
        </w:tc>
        <w:tc>
          <w:tcPr>
            <w:tcW w:w="1893" w:type="dxa"/>
            <w:vMerge w:val="restart"/>
            <w:hideMark/>
          </w:tcPr>
          <w:p w:rsidR="00963F04" w:rsidRPr="00963F04" w:rsidRDefault="00963F04" w:rsidP="00963F04">
            <w:pPr>
              <w:pStyle w:val="ConsPlusNormal"/>
            </w:pPr>
            <w:r w:rsidRPr="00963F04">
              <w:t>Наименование целевого показателя</w:t>
            </w:r>
          </w:p>
        </w:tc>
        <w:tc>
          <w:tcPr>
            <w:tcW w:w="1724" w:type="dxa"/>
            <w:vMerge w:val="restart"/>
            <w:noWrap/>
            <w:hideMark/>
          </w:tcPr>
          <w:p w:rsidR="00963F04" w:rsidRPr="00963F04" w:rsidRDefault="00963F04" w:rsidP="00963F04">
            <w:pPr>
              <w:pStyle w:val="ConsPlusNormal"/>
            </w:pPr>
            <w:r w:rsidRPr="00963F04">
              <w:t>Документ - основание</w:t>
            </w:r>
          </w:p>
        </w:tc>
        <w:tc>
          <w:tcPr>
            <w:tcW w:w="9041" w:type="dxa"/>
            <w:gridSpan w:val="7"/>
            <w:noWrap/>
            <w:hideMark/>
          </w:tcPr>
          <w:p w:rsidR="00963F04" w:rsidRPr="00963F04" w:rsidRDefault="00963F04" w:rsidP="00963F04">
            <w:pPr>
              <w:pStyle w:val="ConsPlusNormal"/>
            </w:pPr>
            <w:r w:rsidRPr="00963F04">
              <w:t> </w:t>
            </w:r>
          </w:p>
        </w:tc>
      </w:tr>
      <w:tr w:rsidR="00963F04" w:rsidRPr="00963F04" w:rsidTr="00AF1FB2">
        <w:trPr>
          <w:trHeight w:val="1275"/>
        </w:trPr>
        <w:tc>
          <w:tcPr>
            <w:tcW w:w="1591" w:type="dxa"/>
            <w:vMerge/>
            <w:hideMark/>
          </w:tcPr>
          <w:p w:rsidR="00963F04" w:rsidRPr="00963F04" w:rsidRDefault="00963F04" w:rsidP="00963F04">
            <w:pPr>
              <w:pStyle w:val="ConsPlusNormal"/>
            </w:pPr>
          </w:p>
        </w:tc>
        <w:tc>
          <w:tcPr>
            <w:tcW w:w="537" w:type="dxa"/>
            <w:vMerge/>
            <w:hideMark/>
          </w:tcPr>
          <w:p w:rsidR="00963F04" w:rsidRPr="00963F04" w:rsidRDefault="00963F04" w:rsidP="00963F04">
            <w:pPr>
              <w:pStyle w:val="ConsPlusNormal"/>
            </w:pPr>
          </w:p>
        </w:tc>
        <w:tc>
          <w:tcPr>
            <w:tcW w:w="1893" w:type="dxa"/>
            <w:vMerge/>
            <w:hideMark/>
          </w:tcPr>
          <w:p w:rsidR="00963F04" w:rsidRPr="00963F04" w:rsidRDefault="00963F04" w:rsidP="00963F04">
            <w:pPr>
              <w:pStyle w:val="ConsPlusNormal"/>
            </w:pPr>
          </w:p>
        </w:tc>
        <w:tc>
          <w:tcPr>
            <w:tcW w:w="1724" w:type="dxa"/>
            <w:vMerge/>
            <w:hideMark/>
          </w:tcPr>
          <w:p w:rsidR="00963F04" w:rsidRPr="00963F04" w:rsidRDefault="00963F04" w:rsidP="00963F04">
            <w:pPr>
              <w:pStyle w:val="ConsPlusNormal"/>
            </w:pPr>
          </w:p>
        </w:tc>
        <w:tc>
          <w:tcPr>
            <w:tcW w:w="1055" w:type="dxa"/>
            <w:hideMark/>
          </w:tcPr>
          <w:p w:rsidR="00963F04" w:rsidRPr="00963F04" w:rsidRDefault="00963F04" w:rsidP="00963F04">
            <w:pPr>
              <w:pStyle w:val="ConsPlusNormal"/>
            </w:pPr>
            <w:r w:rsidRPr="00963F04">
              <w:t>Базовое значение</w:t>
            </w:r>
          </w:p>
        </w:tc>
        <w:tc>
          <w:tcPr>
            <w:tcW w:w="1055" w:type="dxa"/>
            <w:noWrap/>
            <w:hideMark/>
          </w:tcPr>
          <w:p w:rsidR="00963F04" w:rsidRPr="00963F04" w:rsidRDefault="00963F04" w:rsidP="00963F04">
            <w:pPr>
              <w:pStyle w:val="ConsPlusNormal"/>
            </w:pPr>
            <w:r w:rsidRPr="00963F04">
              <w:t>2024</w:t>
            </w:r>
          </w:p>
        </w:tc>
        <w:tc>
          <w:tcPr>
            <w:tcW w:w="1055" w:type="dxa"/>
            <w:noWrap/>
            <w:hideMark/>
          </w:tcPr>
          <w:p w:rsidR="00963F04" w:rsidRPr="00963F04" w:rsidRDefault="00963F04" w:rsidP="00963F04">
            <w:pPr>
              <w:pStyle w:val="ConsPlusNormal"/>
            </w:pPr>
            <w:r w:rsidRPr="00963F04">
              <w:t>2025</w:t>
            </w:r>
          </w:p>
        </w:tc>
        <w:tc>
          <w:tcPr>
            <w:tcW w:w="1055" w:type="dxa"/>
            <w:noWrap/>
            <w:hideMark/>
          </w:tcPr>
          <w:p w:rsidR="00963F04" w:rsidRPr="00963F04" w:rsidRDefault="00963F04" w:rsidP="00963F04">
            <w:pPr>
              <w:pStyle w:val="ConsPlusNormal"/>
            </w:pPr>
            <w:r w:rsidRPr="00963F04">
              <w:t>2026</w:t>
            </w:r>
          </w:p>
        </w:tc>
        <w:tc>
          <w:tcPr>
            <w:tcW w:w="771" w:type="dxa"/>
            <w:noWrap/>
            <w:hideMark/>
          </w:tcPr>
          <w:p w:rsidR="00963F04" w:rsidRPr="00963F04" w:rsidRDefault="00963F04" w:rsidP="00963F04">
            <w:pPr>
              <w:pStyle w:val="ConsPlusNormal"/>
            </w:pPr>
            <w:r w:rsidRPr="00963F04">
              <w:t>2027</w:t>
            </w:r>
          </w:p>
        </w:tc>
        <w:tc>
          <w:tcPr>
            <w:tcW w:w="1515" w:type="dxa"/>
            <w:hideMark/>
          </w:tcPr>
          <w:p w:rsidR="00963F04" w:rsidRPr="00963F04" w:rsidRDefault="00963F04" w:rsidP="00963F04">
            <w:pPr>
              <w:pStyle w:val="ConsPlusNormal"/>
            </w:pPr>
            <w:r w:rsidRPr="00963F04">
              <w:t>На момент окончания реализации муниципальной программы (2030)</w:t>
            </w:r>
          </w:p>
        </w:tc>
        <w:tc>
          <w:tcPr>
            <w:tcW w:w="2535" w:type="dxa"/>
            <w:hideMark/>
          </w:tcPr>
          <w:p w:rsidR="00963F04" w:rsidRPr="00963F04" w:rsidRDefault="00963F04" w:rsidP="00963F04">
            <w:pPr>
              <w:pStyle w:val="ConsPlusNormal"/>
            </w:pPr>
            <w:r w:rsidRPr="00963F04">
              <w:t>Ответственный исполнитель/соисполнитель за достижение показателя</w:t>
            </w:r>
          </w:p>
        </w:tc>
      </w:tr>
      <w:tr w:rsidR="00963F04" w:rsidRPr="00963F04" w:rsidTr="00AF1FB2">
        <w:trPr>
          <w:trHeight w:val="1695"/>
        </w:trPr>
        <w:tc>
          <w:tcPr>
            <w:tcW w:w="1591" w:type="dxa"/>
            <w:vMerge/>
            <w:hideMark/>
          </w:tcPr>
          <w:p w:rsidR="00963F04" w:rsidRPr="00963F04" w:rsidRDefault="00963F04" w:rsidP="00963F04">
            <w:pPr>
              <w:pStyle w:val="ConsPlusNormal"/>
            </w:pPr>
          </w:p>
        </w:tc>
        <w:tc>
          <w:tcPr>
            <w:tcW w:w="537" w:type="dxa"/>
            <w:noWrap/>
            <w:hideMark/>
          </w:tcPr>
          <w:p w:rsidR="00963F04" w:rsidRPr="00963F04" w:rsidRDefault="00963F04" w:rsidP="00963F04">
            <w:pPr>
              <w:pStyle w:val="ConsPlusNormal"/>
            </w:pPr>
            <w:r w:rsidRPr="00963F04">
              <w:t>1</w:t>
            </w:r>
          </w:p>
        </w:tc>
        <w:tc>
          <w:tcPr>
            <w:tcW w:w="1893" w:type="dxa"/>
            <w:hideMark/>
          </w:tcPr>
          <w:p w:rsidR="00963F04" w:rsidRPr="00963F04" w:rsidRDefault="00963F04" w:rsidP="00963F04">
            <w:pPr>
              <w:pStyle w:val="ConsPlusNormal"/>
            </w:pPr>
            <w:r w:rsidRPr="00963F04">
              <w:t xml:space="preserve">Количество социально ориентированных некоммерческих организаций, </w:t>
            </w:r>
            <w:proofErr w:type="spellStart"/>
            <w:proofErr w:type="gramStart"/>
            <w:r w:rsidRPr="00963F04">
              <w:t>ед</w:t>
            </w:r>
            <w:proofErr w:type="spellEnd"/>
            <w:proofErr w:type="gramEnd"/>
          </w:p>
        </w:tc>
        <w:tc>
          <w:tcPr>
            <w:tcW w:w="1724" w:type="dxa"/>
            <w:hideMark/>
          </w:tcPr>
          <w:p w:rsidR="00963F04" w:rsidRPr="00963F04" w:rsidRDefault="00963F04" w:rsidP="00963F04">
            <w:pPr>
              <w:pStyle w:val="ConsPlusNormal"/>
            </w:pPr>
            <w:r w:rsidRPr="00963F04">
              <w:t>Реестр общественных объединений, действующих на территории города Покачи</w:t>
            </w:r>
          </w:p>
        </w:tc>
        <w:tc>
          <w:tcPr>
            <w:tcW w:w="1055" w:type="dxa"/>
            <w:noWrap/>
            <w:hideMark/>
          </w:tcPr>
          <w:p w:rsidR="00963F04" w:rsidRPr="00963F04" w:rsidRDefault="00963F04" w:rsidP="00963F04">
            <w:pPr>
              <w:pStyle w:val="ConsPlusNormal"/>
            </w:pPr>
            <w:r w:rsidRPr="00963F04">
              <w:t>5</w:t>
            </w:r>
          </w:p>
        </w:tc>
        <w:tc>
          <w:tcPr>
            <w:tcW w:w="1055" w:type="dxa"/>
            <w:noWrap/>
            <w:hideMark/>
          </w:tcPr>
          <w:p w:rsidR="00963F04" w:rsidRPr="00963F04" w:rsidRDefault="00963F04" w:rsidP="00963F04">
            <w:pPr>
              <w:pStyle w:val="ConsPlusNormal"/>
            </w:pPr>
            <w:r w:rsidRPr="00963F04">
              <w:t>10</w:t>
            </w:r>
          </w:p>
        </w:tc>
        <w:tc>
          <w:tcPr>
            <w:tcW w:w="1055" w:type="dxa"/>
            <w:noWrap/>
            <w:hideMark/>
          </w:tcPr>
          <w:p w:rsidR="00963F04" w:rsidRPr="00963F04" w:rsidRDefault="00963F04" w:rsidP="00963F04">
            <w:pPr>
              <w:pStyle w:val="ConsPlusNormal"/>
            </w:pPr>
            <w:r w:rsidRPr="00963F04">
              <w:t>10</w:t>
            </w:r>
          </w:p>
        </w:tc>
        <w:tc>
          <w:tcPr>
            <w:tcW w:w="1055" w:type="dxa"/>
            <w:noWrap/>
            <w:hideMark/>
          </w:tcPr>
          <w:p w:rsidR="00963F04" w:rsidRPr="00963F04" w:rsidRDefault="00963F04" w:rsidP="00963F04">
            <w:pPr>
              <w:pStyle w:val="ConsPlusNormal"/>
            </w:pPr>
            <w:r w:rsidRPr="00963F04">
              <w:t>10</w:t>
            </w:r>
          </w:p>
        </w:tc>
        <w:tc>
          <w:tcPr>
            <w:tcW w:w="771" w:type="dxa"/>
            <w:noWrap/>
            <w:hideMark/>
          </w:tcPr>
          <w:p w:rsidR="00963F04" w:rsidRPr="00963F04" w:rsidRDefault="00963F04" w:rsidP="00963F04">
            <w:pPr>
              <w:pStyle w:val="ConsPlusNormal"/>
            </w:pPr>
            <w:r w:rsidRPr="00963F04">
              <w:t>10</w:t>
            </w:r>
          </w:p>
        </w:tc>
        <w:tc>
          <w:tcPr>
            <w:tcW w:w="1515" w:type="dxa"/>
            <w:noWrap/>
            <w:hideMark/>
          </w:tcPr>
          <w:p w:rsidR="00963F04" w:rsidRPr="00963F04" w:rsidRDefault="00963F04" w:rsidP="00963F04">
            <w:pPr>
              <w:pStyle w:val="ConsPlusNormal"/>
            </w:pPr>
            <w:r w:rsidRPr="00963F04">
              <w:t>10</w:t>
            </w:r>
          </w:p>
        </w:tc>
        <w:tc>
          <w:tcPr>
            <w:tcW w:w="2535" w:type="dxa"/>
            <w:hideMark/>
          </w:tcPr>
          <w:p w:rsidR="00963F04" w:rsidRPr="00963F04" w:rsidRDefault="00963F04" w:rsidP="00963F04">
            <w:pPr>
              <w:pStyle w:val="ConsPlusNormal"/>
            </w:pPr>
            <w:r w:rsidRPr="00963F04">
              <w:t>Отдел по молодежной политике и связям с общественностью администрации города Покачи</w:t>
            </w:r>
          </w:p>
        </w:tc>
      </w:tr>
      <w:tr w:rsidR="00963F04" w:rsidRPr="00963F04" w:rsidTr="00AF1FB2">
        <w:trPr>
          <w:trHeight w:val="2235"/>
        </w:trPr>
        <w:tc>
          <w:tcPr>
            <w:tcW w:w="1591" w:type="dxa"/>
            <w:vMerge/>
            <w:hideMark/>
          </w:tcPr>
          <w:p w:rsidR="00963F04" w:rsidRPr="00963F04" w:rsidRDefault="00963F04" w:rsidP="00963F04">
            <w:pPr>
              <w:pStyle w:val="ConsPlusNormal"/>
            </w:pPr>
          </w:p>
        </w:tc>
        <w:tc>
          <w:tcPr>
            <w:tcW w:w="537" w:type="dxa"/>
            <w:noWrap/>
            <w:hideMark/>
          </w:tcPr>
          <w:p w:rsidR="00963F04" w:rsidRPr="00963F04" w:rsidRDefault="00963F04" w:rsidP="00963F04">
            <w:pPr>
              <w:pStyle w:val="ConsPlusNormal"/>
            </w:pPr>
            <w:r w:rsidRPr="00963F04">
              <w:t>2</w:t>
            </w:r>
          </w:p>
        </w:tc>
        <w:tc>
          <w:tcPr>
            <w:tcW w:w="1893" w:type="dxa"/>
            <w:hideMark/>
          </w:tcPr>
          <w:p w:rsidR="00963F04" w:rsidRPr="00963F04" w:rsidRDefault="00963F04" w:rsidP="00963F04">
            <w:pPr>
              <w:pStyle w:val="ConsPlusNormal"/>
            </w:pPr>
            <w:r w:rsidRPr="00963F04">
              <w:t xml:space="preserve">Количество информационных материалов о деятельности социально ориентированных некоммерческих организаций в газете </w:t>
            </w:r>
            <w:r w:rsidRPr="00963F04">
              <w:lastRenderedPageBreak/>
              <w:t xml:space="preserve">"Покачевский вестник" и на официальном сайте администрации города Покачи, </w:t>
            </w:r>
            <w:proofErr w:type="spellStart"/>
            <w:proofErr w:type="gramStart"/>
            <w:r w:rsidRPr="00963F04">
              <w:t>ед</w:t>
            </w:r>
            <w:proofErr w:type="spellEnd"/>
            <w:proofErr w:type="gramEnd"/>
          </w:p>
        </w:tc>
        <w:tc>
          <w:tcPr>
            <w:tcW w:w="1724" w:type="dxa"/>
            <w:hideMark/>
          </w:tcPr>
          <w:p w:rsidR="00963F04" w:rsidRPr="00963F04" w:rsidRDefault="00963F04" w:rsidP="00963F04">
            <w:pPr>
              <w:pStyle w:val="ConsPlusNormal"/>
            </w:pPr>
            <w:r w:rsidRPr="00963F04">
              <w:lastRenderedPageBreak/>
              <w:t>Журнал регистрации консультаций и информационной поддержки некоммерческих организаций</w:t>
            </w:r>
          </w:p>
        </w:tc>
        <w:tc>
          <w:tcPr>
            <w:tcW w:w="1055" w:type="dxa"/>
            <w:noWrap/>
            <w:hideMark/>
          </w:tcPr>
          <w:p w:rsidR="00963F04" w:rsidRPr="00963F04" w:rsidRDefault="00963F04" w:rsidP="00963F04">
            <w:pPr>
              <w:pStyle w:val="ConsPlusNormal"/>
            </w:pPr>
            <w:r w:rsidRPr="00963F04">
              <w:t>5</w:t>
            </w:r>
          </w:p>
        </w:tc>
        <w:tc>
          <w:tcPr>
            <w:tcW w:w="1055" w:type="dxa"/>
            <w:noWrap/>
            <w:hideMark/>
          </w:tcPr>
          <w:p w:rsidR="00963F04" w:rsidRPr="00963F04" w:rsidRDefault="00963F04" w:rsidP="00963F04">
            <w:pPr>
              <w:pStyle w:val="ConsPlusNormal"/>
            </w:pPr>
            <w:r w:rsidRPr="00963F04">
              <w:t>10</w:t>
            </w:r>
          </w:p>
        </w:tc>
        <w:tc>
          <w:tcPr>
            <w:tcW w:w="1055" w:type="dxa"/>
            <w:noWrap/>
            <w:hideMark/>
          </w:tcPr>
          <w:p w:rsidR="00963F04" w:rsidRPr="00963F04" w:rsidRDefault="00963F04" w:rsidP="00963F04">
            <w:pPr>
              <w:pStyle w:val="ConsPlusNormal"/>
            </w:pPr>
            <w:r w:rsidRPr="00963F04">
              <w:t>10</w:t>
            </w:r>
          </w:p>
        </w:tc>
        <w:tc>
          <w:tcPr>
            <w:tcW w:w="1055" w:type="dxa"/>
            <w:noWrap/>
            <w:hideMark/>
          </w:tcPr>
          <w:p w:rsidR="00963F04" w:rsidRPr="00963F04" w:rsidRDefault="00963F04" w:rsidP="00963F04">
            <w:pPr>
              <w:pStyle w:val="ConsPlusNormal"/>
            </w:pPr>
            <w:r w:rsidRPr="00963F04">
              <w:t>10</w:t>
            </w:r>
          </w:p>
        </w:tc>
        <w:tc>
          <w:tcPr>
            <w:tcW w:w="771" w:type="dxa"/>
            <w:noWrap/>
            <w:hideMark/>
          </w:tcPr>
          <w:p w:rsidR="00963F04" w:rsidRPr="00963F04" w:rsidRDefault="00963F04" w:rsidP="00963F04">
            <w:pPr>
              <w:pStyle w:val="ConsPlusNormal"/>
            </w:pPr>
            <w:r w:rsidRPr="00963F04">
              <w:t>10</w:t>
            </w:r>
          </w:p>
        </w:tc>
        <w:tc>
          <w:tcPr>
            <w:tcW w:w="1515" w:type="dxa"/>
            <w:noWrap/>
            <w:hideMark/>
          </w:tcPr>
          <w:p w:rsidR="00963F04" w:rsidRPr="00963F04" w:rsidRDefault="00963F04" w:rsidP="00963F04">
            <w:pPr>
              <w:pStyle w:val="ConsPlusNormal"/>
            </w:pPr>
            <w:r w:rsidRPr="00963F04">
              <w:t>10</w:t>
            </w:r>
          </w:p>
        </w:tc>
        <w:tc>
          <w:tcPr>
            <w:tcW w:w="2535" w:type="dxa"/>
            <w:hideMark/>
          </w:tcPr>
          <w:p w:rsidR="00963F04" w:rsidRPr="00963F04" w:rsidRDefault="00963F04" w:rsidP="00963F04">
            <w:pPr>
              <w:pStyle w:val="ConsPlusNormal"/>
            </w:pPr>
            <w:r w:rsidRPr="00963F04">
              <w:t>Отдел по молодежной политике и связям с общественностью администрации города Покачи</w:t>
            </w:r>
          </w:p>
        </w:tc>
      </w:tr>
      <w:tr w:rsidR="00963F04" w:rsidRPr="00963F04" w:rsidTr="00AF1FB2">
        <w:trPr>
          <w:trHeight w:val="2310"/>
        </w:trPr>
        <w:tc>
          <w:tcPr>
            <w:tcW w:w="1591" w:type="dxa"/>
            <w:vMerge/>
            <w:hideMark/>
          </w:tcPr>
          <w:p w:rsidR="00963F04" w:rsidRPr="00963F04" w:rsidRDefault="00963F04" w:rsidP="00963F04">
            <w:pPr>
              <w:pStyle w:val="ConsPlusNormal"/>
            </w:pPr>
          </w:p>
        </w:tc>
        <w:tc>
          <w:tcPr>
            <w:tcW w:w="537" w:type="dxa"/>
            <w:noWrap/>
            <w:hideMark/>
          </w:tcPr>
          <w:p w:rsidR="00963F04" w:rsidRPr="00963F04" w:rsidRDefault="00963F04" w:rsidP="00963F04">
            <w:pPr>
              <w:pStyle w:val="ConsPlusNormal"/>
            </w:pPr>
            <w:r w:rsidRPr="00963F04">
              <w:t>3</w:t>
            </w:r>
          </w:p>
        </w:tc>
        <w:tc>
          <w:tcPr>
            <w:tcW w:w="1893" w:type="dxa"/>
            <w:hideMark/>
          </w:tcPr>
          <w:p w:rsidR="00963F04" w:rsidRPr="00963F04" w:rsidRDefault="00963F04" w:rsidP="00963F04">
            <w:pPr>
              <w:pStyle w:val="ConsPlusNormal"/>
            </w:pPr>
            <w:r w:rsidRPr="00963F04">
              <w:t>Количество социально ориентированных некоммерческих организаций - получателей поддержки, ед.</w:t>
            </w:r>
          </w:p>
        </w:tc>
        <w:tc>
          <w:tcPr>
            <w:tcW w:w="1724" w:type="dxa"/>
            <w:hideMark/>
          </w:tcPr>
          <w:p w:rsidR="00963F04" w:rsidRPr="00963F04" w:rsidRDefault="00963F04" w:rsidP="00963F04">
            <w:pPr>
              <w:pStyle w:val="ConsPlusNormal"/>
            </w:pPr>
            <w:r w:rsidRPr="00963F04">
              <w:t>Реестр СОНКО - получателей поддержки, Журнал регистрации консультаций и информационной поддержки некоммерческих организаций</w:t>
            </w:r>
          </w:p>
        </w:tc>
        <w:tc>
          <w:tcPr>
            <w:tcW w:w="1055" w:type="dxa"/>
            <w:noWrap/>
            <w:hideMark/>
          </w:tcPr>
          <w:p w:rsidR="00963F04" w:rsidRPr="00963F04" w:rsidRDefault="00963F04" w:rsidP="00963F04">
            <w:pPr>
              <w:pStyle w:val="ConsPlusNormal"/>
            </w:pPr>
            <w:r w:rsidRPr="00963F04">
              <w:t>5</w:t>
            </w:r>
          </w:p>
        </w:tc>
        <w:tc>
          <w:tcPr>
            <w:tcW w:w="1055" w:type="dxa"/>
            <w:noWrap/>
            <w:hideMark/>
          </w:tcPr>
          <w:p w:rsidR="00963F04" w:rsidRPr="00963F04" w:rsidRDefault="00963F04" w:rsidP="00963F04">
            <w:pPr>
              <w:pStyle w:val="ConsPlusNormal"/>
            </w:pPr>
            <w:r w:rsidRPr="00963F04">
              <w:t>10</w:t>
            </w:r>
          </w:p>
        </w:tc>
        <w:tc>
          <w:tcPr>
            <w:tcW w:w="1055" w:type="dxa"/>
            <w:noWrap/>
            <w:hideMark/>
          </w:tcPr>
          <w:p w:rsidR="00963F04" w:rsidRPr="00963F04" w:rsidRDefault="00963F04" w:rsidP="00963F04">
            <w:pPr>
              <w:pStyle w:val="ConsPlusNormal"/>
            </w:pPr>
            <w:r w:rsidRPr="00963F04">
              <w:t>10</w:t>
            </w:r>
          </w:p>
        </w:tc>
        <w:tc>
          <w:tcPr>
            <w:tcW w:w="1055" w:type="dxa"/>
            <w:noWrap/>
            <w:hideMark/>
          </w:tcPr>
          <w:p w:rsidR="00963F04" w:rsidRPr="00963F04" w:rsidRDefault="00963F04" w:rsidP="00963F04">
            <w:pPr>
              <w:pStyle w:val="ConsPlusNormal"/>
            </w:pPr>
            <w:r w:rsidRPr="00963F04">
              <w:t>10</w:t>
            </w:r>
          </w:p>
        </w:tc>
        <w:tc>
          <w:tcPr>
            <w:tcW w:w="771" w:type="dxa"/>
            <w:noWrap/>
            <w:hideMark/>
          </w:tcPr>
          <w:p w:rsidR="00963F04" w:rsidRPr="00963F04" w:rsidRDefault="00963F04" w:rsidP="00963F04">
            <w:pPr>
              <w:pStyle w:val="ConsPlusNormal"/>
            </w:pPr>
            <w:r w:rsidRPr="00963F04">
              <w:t>10</w:t>
            </w:r>
          </w:p>
        </w:tc>
        <w:tc>
          <w:tcPr>
            <w:tcW w:w="1515" w:type="dxa"/>
            <w:noWrap/>
            <w:hideMark/>
          </w:tcPr>
          <w:p w:rsidR="00963F04" w:rsidRPr="00963F04" w:rsidRDefault="00963F04" w:rsidP="00963F04">
            <w:pPr>
              <w:pStyle w:val="ConsPlusNormal"/>
            </w:pPr>
            <w:r w:rsidRPr="00963F04">
              <w:t>10</w:t>
            </w:r>
          </w:p>
        </w:tc>
        <w:tc>
          <w:tcPr>
            <w:tcW w:w="2535" w:type="dxa"/>
            <w:hideMark/>
          </w:tcPr>
          <w:p w:rsidR="00963F04" w:rsidRPr="00963F04" w:rsidRDefault="00963F04" w:rsidP="00963F04">
            <w:pPr>
              <w:pStyle w:val="ConsPlusNormal"/>
            </w:pPr>
            <w:r w:rsidRPr="00963F04">
              <w:t>Отдел по молодежной политике и связям с общественностью администрации города Покачи</w:t>
            </w:r>
          </w:p>
        </w:tc>
      </w:tr>
      <w:tr w:rsidR="00963F04" w:rsidRPr="00963F04" w:rsidTr="00AF1FB2">
        <w:trPr>
          <w:trHeight w:val="2055"/>
        </w:trPr>
        <w:tc>
          <w:tcPr>
            <w:tcW w:w="1591" w:type="dxa"/>
            <w:vMerge/>
            <w:hideMark/>
          </w:tcPr>
          <w:p w:rsidR="00963F04" w:rsidRPr="00963F04" w:rsidRDefault="00963F04" w:rsidP="00963F04">
            <w:pPr>
              <w:pStyle w:val="ConsPlusNormal"/>
            </w:pPr>
          </w:p>
        </w:tc>
        <w:tc>
          <w:tcPr>
            <w:tcW w:w="537" w:type="dxa"/>
            <w:noWrap/>
            <w:hideMark/>
          </w:tcPr>
          <w:p w:rsidR="00963F04" w:rsidRPr="00963F04" w:rsidRDefault="00963F04" w:rsidP="00963F04">
            <w:pPr>
              <w:pStyle w:val="ConsPlusNormal"/>
            </w:pPr>
            <w:r w:rsidRPr="00963F04">
              <w:t>4</w:t>
            </w:r>
          </w:p>
        </w:tc>
        <w:tc>
          <w:tcPr>
            <w:tcW w:w="1893" w:type="dxa"/>
            <w:hideMark/>
          </w:tcPr>
          <w:p w:rsidR="00963F04" w:rsidRPr="00963F04" w:rsidRDefault="00963F04" w:rsidP="00963F04">
            <w:pPr>
              <w:pStyle w:val="ConsPlusNormal"/>
            </w:pPr>
            <w:r w:rsidRPr="00963F04">
              <w:t xml:space="preserve">Количество консультаций для руководителей общественных (некоммерческих) организаций, в том числе не зарегистрированных в установленном порядке в органах юстиции, ед. </w:t>
            </w:r>
          </w:p>
        </w:tc>
        <w:tc>
          <w:tcPr>
            <w:tcW w:w="1724" w:type="dxa"/>
            <w:hideMark/>
          </w:tcPr>
          <w:p w:rsidR="00963F04" w:rsidRPr="00963F04" w:rsidRDefault="00963F04" w:rsidP="00963F04">
            <w:pPr>
              <w:pStyle w:val="ConsPlusNormal"/>
            </w:pPr>
            <w:r w:rsidRPr="00963F04">
              <w:t>Журнал регистрации консультаций и информационной поддержки некоммерческих организаций</w:t>
            </w:r>
          </w:p>
        </w:tc>
        <w:tc>
          <w:tcPr>
            <w:tcW w:w="1055" w:type="dxa"/>
            <w:noWrap/>
            <w:hideMark/>
          </w:tcPr>
          <w:p w:rsidR="00963F04" w:rsidRPr="00963F04" w:rsidRDefault="00963F04" w:rsidP="00963F04">
            <w:pPr>
              <w:pStyle w:val="ConsPlusNormal"/>
            </w:pPr>
            <w:r w:rsidRPr="00963F04">
              <w:t>15</w:t>
            </w:r>
          </w:p>
        </w:tc>
        <w:tc>
          <w:tcPr>
            <w:tcW w:w="1055" w:type="dxa"/>
            <w:noWrap/>
            <w:hideMark/>
          </w:tcPr>
          <w:p w:rsidR="00963F04" w:rsidRPr="00963F04" w:rsidRDefault="00963F04" w:rsidP="00963F04">
            <w:pPr>
              <w:pStyle w:val="ConsPlusNormal"/>
            </w:pPr>
            <w:r w:rsidRPr="00963F04">
              <w:t>35</w:t>
            </w:r>
          </w:p>
        </w:tc>
        <w:tc>
          <w:tcPr>
            <w:tcW w:w="1055" w:type="dxa"/>
            <w:noWrap/>
            <w:hideMark/>
          </w:tcPr>
          <w:p w:rsidR="00963F04" w:rsidRPr="00963F04" w:rsidRDefault="00963F04" w:rsidP="00963F04">
            <w:pPr>
              <w:pStyle w:val="ConsPlusNormal"/>
            </w:pPr>
            <w:r w:rsidRPr="00963F04">
              <w:t>35</w:t>
            </w:r>
          </w:p>
        </w:tc>
        <w:tc>
          <w:tcPr>
            <w:tcW w:w="1055" w:type="dxa"/>
            <w:noWrap/>
            <w:hideMark/>
          </w:tcPr>
          <w:p w:rsidR="00963F04" w:rsidRPr="00963F04" w:rsidRDefault="00963F04" w:rsidP="00963F04">
            <w:pPr>
              <w:pStyle w:val="ConsPlusNormal"/>
            </w:pPr>
            <w:r w:rsidRPr="00963F04">
              <w:t>35</w:t>
            </w:r>
          </w:p>
        </w:tc>
        <w:tc>
          <w:tcPr>
            <w:tcW w:w="771" w:type="dxa"/>
            <w:noWrap/>
            <w:hideMark/>
          </w:tcPr>
          <w:p w:rsidR="00963F04" w:rsidRPr="00963F04" w:rsidRDefault="00963F04" w:rsidP="00963F04">
            <w:pPr>
              <w:pStyle w:val="ConsPlusNormal"/>
            </w:pPr>
            <w:r w:rsidRPr="00963F04">
              <w:t>35</w:t>
            </w:r>
          </w:p>
        </w:tc>
        <w:tc>
          <w:tcPr>
            <w:tcW w:w="1515" w:type="dxa"/>
            <w:noWrap/>
            <w:hideMark/>
          </w:tcPr>
          <w:p w:rsidR="00963F04" w:rsidRPr="00963F04" w:rsidRDefault="00963F04" w:rsidP="00963F04">
            <w:pPr>
              <w:pStyle w:val="ConsPlusNormal"/>
            </w:pPr>
            <w:r w:rsidRPr="00963F04">
              <w:t>35</w:t>
            </w:r>
          </w:p>
        </w:tc>
        <w:tc>
          <w:tcPr>
            <w:tcW w:w="2535" w:type="dxa"/>
            <w:hideMark/>
          </w:tcPr>
          <w:p w:rsidR="00963F04" w:rsidRPr="00963F04" w:rsidRDefault="00963F04" w:rsidP="00963F04">
            <w:pPr>
              <w:pStyle w:val="ConsPlusNormal"/>
            </w:pPr>
            <w:r w:rsidRPr="00963F04">
              <w:t>Отдел молодежной политики и связям с общественностью администрации города Покачи</w:t>
            </w:r>
          </w:p>
        </w:tc>
      </w:tr>
      <w:tr w:rsidR="00963F04" w:rsidRPr="00963F04" w:rsidTr="00AF1FB2">
        <w:trPr>
          <w:trHeight w:val="5850"/>
        </w:trPr>
        <w:tc>
          <w:tcPr>
            <w:tcW w:w="1591" w:type="dxa"/>
            <w:vMerge/>
            <w:hideMark/>
          </w:tcPr>
          <w:p w:rsidR="00963F04" w:rsidRPr="00963F04" w:rsidRDefault="00963F04" w:rsidP="00963F04">
            <w:pPr>
              <w:pStyle w:val="ConsPlusNormal"/>
            </w:pPr>
          </w:p>
        </w:tc>
        <w:tc>
          <w:tcPr>
            <w:tcW w:w="537" w:type="dxa"/>
            <w:noWrap/>
            <w:hideMark/>
          </w:tcPr>
          <w:p w:rsidR="00963F04" w:rsidRPr="00963F04" w:rsidRDefault="00963F04" w:rsidP="00963F04">
            <w:pPr>
              <w:pStyle w:val="ConsPlusNormal"/>
            </w:pPr>
            <w:r w:rsidRPr="00963F04">
              <w:t>5</w:t>
            </w:r>
          </w:p>
        </w:tc>
        <w:tc>
          <w:tcPr>
            <w:tcW w:w="1893" w:type="dxa"/>
            <w:hideMark/>
          </w:tcPr>
          <w:p w:rsidR="00963F04" w:rsidRPr="00963F04" w:rsidRDefault="00963F04" w:rsidP="00963F04">
            <w:pPr>
              <w:pStyle w:val="ConsPlusNormal"/>
            </w:pPr>
            <w:r w:rsidRPr="00963F04">
              <w:t xml:space="preserve">Количество объектов муниципального имущества, переданных во владение и (или) пользование социально ориентированным некоммерческим организациям, ед. </w:t>
            </w:r>
          </w:p>
        </w:tc>
        <w:tc>
          <w:tcPr>
            <w:tcW w:w="1724" w:type="dxa"/>
            <w:hideMark/>
          </w:tcPr>
          <w:p w:rsidR="00963F04" w:rsidRPr="00963F04" w:rsidRDefault="00963F04" w:rsidP="00963F04">
            <w:pPr>
              <w:pStyle w:val="ConsPlusNormal"/>
            </w:pPr>
            <w:r w:rsidRPr="00963F04">
              <w:t>Постановление администрации города Покачи от 10.12.2020 N 1068 "Об утверждении перечня муниципального имущества, свободного от прав третьих лиц (за исключением прав некоммерческих организаций) для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tc>
        <w:tc>
          <w:tcPr>
            <w:tcW w:w="1055" w:type="dxa"/>
            <w:noWrap/>
            <w:hideMark/>
          </w:tcPr>
          <w:p w:rsidR="00963F04" w:rsidRPr="00963F04" w:rsidRDefault="00963F04" w:rsidP="00963F04">
            <w:pPr>
              <w:pStyle w:val="ConsPlusNormal"/>
            </w:pPr>
            <w:r w:rsidRPr="00963F04">
              <w:t>3</w:t>
            </w:r>
          </w:p>
        </w:tc>
        <w:tc>
          <w:tcPr>
            <w:tcW w:w="1055" w:type="dxa"/>
            <w:noWrap/>
            <w:hideMark/>
          </w:tcPr>
          <w:p w:rsidR="00963F04" w:rsidRPr="00963F04" w:rsidRDefault="00963F04" w:rsidP="00963F04">
            <w:pPr>
              <w:pStyle w:val="ConsPlusNormal"/>
            </w:pPr>
            <w:r w:rsidRPr="00963F04">
              <w:t>6</w:t>
            </w:r>
          </w:p>
        </w:tc>
        <w:tc>
          <w:tcPr>
            <w:tcW w:w="1055" w:type="dxa"/>
            <w:noWrap/>
            <w:hideMark/>
          </w:tcPr>
          <w:p w:rsidR="00963F04" w:rsidRPr="00963F04" w:rsidRDefault="00963F04" w:rsidP="00963F04">
            <w:pPr>
              <w:pStyle w:val="ConsPlusNormal"/>
            </w:pPr>
            <w:r w:rsidRPr="00963F04">
              <w:t>6</w:t>
            </w:r>
          </w:p>
        </w:tc>
        <w:tc>
          <w:tcPr>
            <w:tcW w:w="1055" w:type="dxa"/>
            <w:noWrap/>
            <w:hideMark/>
          </w:tcPr>
          <w:p w:rsidR="00963F04" w:rsidRPr="00963F04" w:rsidRDefault="00963F04" w:rsidP="00963F04">
            <w:pPr>
              <w:pStyle w:val="ConsPlusNormal"/>
            </w:pPr>
            <w:r w:rsidRPr="00963F04">
              <w:t>6</w:t>
            </w:r>
          </w:p>
        </w:tc>
        <w:tc>
          <w:tcPr>
            <w:tcW w:w="771" w:type="dxa"/>
            <w:noWrap/>
            <w:hideMark/>
          </w:tcPr>
          <w:p w:rsidR="00963F04" w:rsidRPr="00963F04" w:rsidRDefault="00963F04" w:rsidP="00963F04">
            <w:pPr>
              <w:pStyle w:val="ConsPlusNormal"/>
            </w:pPr>
            <w:r w:rsidRPr="00963F04">
              <w:t>6</w:t>
            </w:r>
          </w:p>
        </w:tc>
        <w:tc>
          <w:tcPr>
            <w:tcW w:w="1515" w:type="dxa"/>
            <w:noWrap/>
            <w:hideMark/>
          </w:tcPr>
          <w:p w:rsidR="00963F04" w:rsidRPr="00963F04" w:rsidRDefault="00963F04" w:rsidP="00963F04">
            <w:pPr>
              <w:pStyle w:val="ConsPlusNormal"/>
            </w:pPr>
            <w:r w:rsidRPr="00963F04">
              <w:t>6</w:t>
            </w:r>
          </w:p>
        </w:tc>
        <w:tc>
          <w:tcPr>
            <w:tcW w:w="2535" w:type="dxa"/>
            <w:hideMark/>
          </w:tcPr>
          <w:p w:rsidR="00963F04" w:rsidRPr="00963F04" w:rsidRDefault="00963F04" w:rsidP="00963F04">
            <w:pPr>
              <w:pStyle w:val="ConsPlusNormal"/>
            </w:pPr>
            <w:r w:rsidRPr="00963F04">
              <w:t>Отдел по молодежной политике и связям с общественностью администрации города Покачи</w:t>
            </w:r>
          </w:p>
        </w:tc>
      </w:tr>
      <w:tr w:rsidR="00963F04" w:rsidRPr="00963F04" w:rsidTr="00AF1FB2">
        <w:trPr>
          <w:trHeight w:val="495"/>
        </w:trPr>
        <w:tc>
          <w:tcPr>
            <w:tcW w:w="1591" w:type="dxa"/>
            <w:vMerge w:val="restart"/>
            <w:hideMark/>
          </w:tcPr>
          <w:p w:rsidR="00963F04" w:rsidRPr="00963F04" w:rsidRDefault="00963F04" w:rsidP="00963F04">
            <w:pPr>
              <w:pStyle w:val="ConsPlusNormal"/>
            </w:pPr>
            <w:r w:rsidRPr="00963F04">
              <w:lastRenderedPageBreak/>
              <w:t>Параметры финансового обеспечения муниципальной программы</w:t>
            </w:r>
          </w:p>
        </w:tc>
        <w:tc>
          <w:tcPr>
            <w:tcW w:w="2430" w:type="dxa"/>
            <w:gridSpan w:val="2"/>
            <w:vMerge w:val="restart"/>
            <w:noWrap/>
            <w:hideMark/>
          </w:tcPr>
          <w:p w:rsidR="00963F04" w:rsidRPr="00963F04" w:rsidRDefault="00963F04" w:rsidP="00963F04">
            <w:pPr>
              <w:pStyle w:val="ConsPlusNormal"/>
            </w:pPr>
            <w:r w:rsidRPr="00963F04">
              <w:t>Источники финансирования</w:t>
            </w:r>
          </w:p>
        </w:tc>
        <w:tc>
          <w:tcPr>
            <w:tcW w:w="10765" w:type="dxa"/>
            <w:gridSpan w:val="8"/>
            <w:noWrap/>
            <w:hideMark/>
          </w:tcPr>
          <w:p w:rsidR="00963F04" w:rsidRPr="00963F04" w:rsidRDefault="00963F04" w:rsidP="00963F04">
            <w:pPr>
              <w:pStyle w:val="ConsPlusNormal"/>
            </w:pPr>
            <w:r w:rsidRPr="00963F04">
              <w:t>Расходы по годам (рублей)</w:t>
            </w:r>
          </w:p>
        </w:tc>
      </w:tr>
      <w:tr w:rsidR="00963F04" w:rsidRPr="00963F04" w:rsidTr="00AF1FB2">
        <w:trPr>
          <w:trHeight w:val="480"/>
        </w:trPr>
        <w:tc>
          <w:tcPr>
            <w:tcW w:w="1591" w:type="dxa"/>
            <w:vMerge/>
            <w:hideMark/>
          </w:tcPr>
          <w:p w:rsidR="00963F04" w:rsidRPr="00963F04" w:rsidRDefault="00963F04" w:rsidP="00963F04">
            <w:pPr>
              <w:pStyle w:val="ConsPlusNormal"/>
            </w:pPr>
          </w:p>
        </w:tc>
        <w:tc>
          <w:tcPr>
            <w:tcW w:w="2430" w:type="dxa"/>
            <w:gridSpan w:val="2"/>
            <w:vMerge/>
            <w:hideMark/>
          </w:tcPr>
          <w:p w:rsidR="00963F04" w:rsidRPr="00963F04" w:rsidRDefault="00963F04" w:rsidP="00963F04">
            <w:pPr>
              <w:pStyle w:val="ConsPlusNormal"/>
            </w:pPr>
          </w:p>
        </w:tc>
        <w:tc>
          <w:tcPr>
            <w:tcW w:w="1724" w:type="dxa"/>
            <w:noWrap/>
            <w:hideMark/>
          </w:tcPr>
          <w:p w:rsidR="00963F04" w:rsidRPr="00963F04" w:rsidRDefault="00963F04" w:rsidP="00963F04">
            <w:pPr>
              <w:pStyle w:val="ConsPlusNormal"/>
            </w:pPr>
            <w:r w:rsidRPr="00963F04">
              <w:t>Всего (2019-2030)</w:t>
            </w:r>
          </w:p>
        </w:tc>
        <w:tc>
          <w:tcPr>
            <w:tcW w:w="1055" w:type="dxa"/>
            <w:noWrap/>
            <w:hideMark/>
          </w:tcPr>
          <w:p w:rsidR="00963F04" w:rsidRPr="00963F04" w:rsidRDefault="00963F04" w:rsidP="00963F04">
            <w:pPr>
              <w:pStyle w:val="ConsPlusNormal"/>
            </w:pPr>
            <w:r w:rsidRPr="00963F04">
              <w:t>2024</w:t>
            </w:r>
          </w:p>
        </w:tc>
        <w:tc>
          <w:tcPr>
            <w:tcW w:w="1055" w:type="dxa"/>
            <w:noWrap/>
            <w:hideMark/>
          </w:tcPr>
          <w:p w:rsidR="00963F04" w:rsidRPr="00963F04" w:rsidRDefault="00963F04" w:rsidP="00963F04">
            <w:pPr>
              <w:pStyle w:val="ConsPlusNormal"/>
            </w:pPr>
            <w:r w:rsidRPr="00963F04">
              <w:t>2025</w:t>
            </w:r>
          </w:p>
        </w:tc>
        <w:tc>
          <w:tcPr>
            <w:tcW w:w="1055" w:type="dxa"/>
            <w:noWrap/>
            <w:hideMark/>
          </w:tcPr>
          <w:p w:rsidR="00963F04" w:rsidRPr="00963F04" w:rsidRDefault="00963F04" w:rsidP="00963F04">
            <w:pPr>
              <w:pStyle w:val="ConsPlusNormal"/>
            </w:pPr>
            <w:r w:rsidRPr="00963F04">
              <w:t>2026</w:t>
            </w:r>
          </w:p>
        </w:tc>
        <w:tc>
          <w:tcPr>
            <w:tcW w:w="1055" w:type="dxa"/>
            <w:noWrap/>
            <w:hideMark/>
          </w:tcPr>
          <w:p w:rsidR="00963F04" w:rsidRPr="00963F04" w:rsidRDefault="00963F04" w:rsidP="00963F04">
            <w:pPr>
              <w:pStyle w:val="ConsPlusNormal"/>
            </w:pPr>
            <w:r w:rsidRPr="00963F04">
              <w:t>2027</w:t>
            </w:r>
          </w:p>
        </w:tc>
        <w:tc>
          <w:tcPr>
            <w:tcW w:w="4821" w:type="dxa"/>
            <w:gridSpan w:val="3"/>
            <w:noWrap/>
            <w:hideMark/>
          </w:tcPr>
          <w:p w:rsidR="00963F04" w:rsidRPr="00963F04" w:rsidRDefault="00963F04" w:rsidP="00963F04">
            <w:pPr>
              <w:pStyle w:val="ConsPlusNormal"/>
            </w:pPr>
            <w:r w:rsidRPr="00963F04">
              <w:t>2028-2030</w:t>
            </w:r>
          </w:p>
        </w:tc>
      </w:tr>
      <w:tr w:rsidR="00963F04" w:rsidRPr="00963F04" w:rsidTr="00AF1FB2">
        <w:trPr>
          <w:trHeight w:val="480"/>
        </w:trPr>
        <w:tc>
          <w:tcPr>
            <w:tcW w:w="1591" w:type="dxa"/>
            <w:vMerge/>
            <w:hideMark/>
          </w:tcPr>
          <w:p w:rsidR="00963F04" w:rsidRPr="00963F04" w:rsidRDefault="00963F04" w:rsidP="00963F04">
            <w:pPr>
              <w:pStyle w:val="ConsPlusNormal"/>
            </w:pPr>
          </w:p>
        </w:tc>
        <w:tc>
          <w:tcPr>
            <w:tcW w:w="2430" w:type="dxa"/>
            <w:gridSpan w:val="2"/>
            <w:noWrap/>
            <w:hideMark/>
          </w:tcPr>
          <w:p w:rsidR="00963F04" w:rsidRPr="00963F04" w:rsidRDefault="00963F04" w:rsidP="00963F04">
            <w:pPr>
              <w:pStyle w:val="ConsPlusNormal"/>
            </w:pPr>
            <w:r w:rsidRPr="00963F04">
              <w:t>Всего</w:t>
            </w:r>
          </w:p>
        </w:tc>
        <w:tc>
          <w:tcPr>
            <w:tcW w:w="1724" w:type="dxa"/>
            <w:noWrap/>
            <w:hideMark/>
          </w:tcPr>
          <w:p w:rsidR="00963F04" w:rsidRPr="00963F04" w:rsidRDefault="00963F04" w:rsidP="00963F04">
            <w:pPr>
              <w:pStyle w:val="ConsPlusNormal"/>
            </w:pPr>
            <w:r w:rsidRPr="00963F04">
              <w:t>367 607,00</w:t>
            </w:r>
          </w:p>
        </w:tc>
        <w:tc>
          <w:tcPr>
            <w:tcW w:w="1055" w:type="dxa"/>
            <w:noWrap/>
            <w:hideMark/>
          </w:tcPr>
          <w:p w:rsidR="00963F04" w:rsidRPr="00963F04" w:rsidRDefault="00963F04" w:rsidP="00963F04">
            <w:pPr>
              <w:pStyle w:val="ConsPlusNormal"/>
            </w:pPr>
            <w:r w:rsidRPr="00963F04">
              <w:t>26 313,00</w:t>
            </w:r>
          </w:p>
        </w:tc>
        <w:tc>
          <w:tcPr>
            <w:tcW w:w="1055" w:type="dxa"/>
            <w:noWrap/>
            <w:hideMark/>
          </w:tcPr>
          <w:p w:rsidR="00963F04" w:rsidRPr="00963F04" w:rsidRDefault="00963F04" w:rsidP="00963F04">
            <w:pPr>
              <w:pStyle w:val="ConsPlusNormal"/>
            </w:pPr>
            <w:r w:rsidRPr="00963F04">
              <w:t>25 691,00</w:t>
            </w:r>
          </w:p>
        </w:tc>
        <w:tc>
          <w:tcPr>
            <w:tcW w:w="1055" w:type="dxa"/>
            <w:noWrap/>
            <w:hideMark/>
          </w:tcPr>
          <w:p w:rsidR="00963F04" w:rsidRPr="00963F04" w:rsidRDefault="00963F04" w:rsidP="00963F04">
            <w:pPr>
              <w:pStyle w:val="ConsPlusNormal"/>
            </w:pPr>
            <w:r w:rsidRPr="00963F04">
              <w:t>25 103,00</w:t>
            </w:r>
          </w:p>
        </w:tc>
        <w:tc>
          <w:tcPr>
            <w:tcW w:w="1055" w:type="dxa"/>
            <w:noWrap/>
            <w:hideMark/>
          </w:tcPr>
          <w:p w:rsidR="00963F04" w:rsidRPr="00963F04" w:rsidRDefault="00963F04" w:rsidP="00963F04">
            <w:pPr>
              <w:pStyle w:val="ConsPlusNormal"/>
            </w:pPr>
            <w:r w:rsidRPr="00963F04">
              <w:t>0,00</w:t>
            </w:r>
          </w:p>
        </w:tc>
        <w:tc>
          <w:tcPr>
            <w:tcW w:w="4821" w:type="dxa"/>
            <w:gridSpan w:val="3"/>
            <w:noWrap/>
            <w:hideMark/>
          </w:tcPr>
          <w:p w:rsidR="00963F04" w:rsidRPr="00963F04" w:rsidRDefault="00963F04" w:rsidP="00963F04">
            <w:pPr>
              <w:pStyle w:val="ConsPlusNormal"/>
            </w:pPr>
            <w:r w:rsidRPr="00963F04">
              <w:t>0,00</w:t>
            </w:r>
          </w:p>
        </w:tc>
      </w:tr>
      <w:tr w:rsidR="00963F04" w:rsidRPr="00963F04" w:rsidTr="00AF1FB2">
        <w:trPr>
          <w:trHeight w:val="480"/>
        </w:trPr>
        <w:tc>
          <w:tcPr>
            <w:tcW w:w="1591" w:type="dxa"/>
            <w:vMerge/>
            <w:hideMark/>
          </w:tcPr>
          <w:p w:rsidR="00963F04" w:rsidRPr="00963F04" w:rsidRDefault="00963F04" w:rsidP="00963F04">
            <w:pPr>
              <w:pStyle w:val="ConsPlusNormal"/>
            </w:pPr>
          </w:p>
        </w:tc>
        <w:tc>
          <w:tcPr>
            <w:tcW w:w="2430" w:type="dxa"/>
            <w:gridSpan w:val="2"/>
            <w:noWrap/>
            <w:hideMark/>
          </w:tcPr>
          <w:p w:rsidR="00963F04" w:rsidRPr="00963F04" w:rsidRDefault="00963F04" w:rsidP="00963F04">
            <w:pPr>
              <w:pStyle w:val="ConsPlusNormal"/>
            </w:pPr>
            <w:r w:rsidRPr="00963F04">
              <w:t>федеральный бюджет</w:t>
            </w:r>
          </w:p>
        </w:tc>
        <w:tc>
          <w:tcPr>
            <w:tcW w:w="1724"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4821" w:type="dxa"/>
            <w:gridSpan w:val="3"/>
            <w:noWrap/>
            <w:hideMark/>
          </w:tcPr>
          <w:p w:rsidR="00963F04" w:rsidRPr="00963F04" w:rsidRDefault="00963F04" w:rsidP="00963F04">
            <w:pPr>
              <w:pStyle w:val="ConsPlusNormal"/>
            </w:pPr>
            <w:r w:rsidRPr="00963F04">
              <w:t>0,00</w:t>
            </w:r>
          </w:p>
        </w:tc>
      </w:tr>
      <w:tr w:rsidR="00963F04" w:rsidRPr="00963F04" w:rsidTr="00AF1FB2">
        <w:trPr>
          <w:trHeight w:val="480"/>
        </w:trPr>
        <w:tc>
          <w:tcPr>
            <w:tcW w:w="1591" w:type="dxa"/>
            <w:vMerge/>
            <w:hideMark/>
          </w:tcPr>
          <w:p w:rsidR="00963F04" w:rsidRPr="00963F04" w:rsidRDefault="00963F04" w:rsidP="00963F04">
            <w:pPr>
              <w:pStyle w:val="ConsPlusNormal"/>
            </w:pPr>
          </w:p>
        </w:tc>
        <w:tc>
          <w:tcPr>
            <w:tcW w:w="2430" w:type="dxa"/>
            <w:gridSpan w:val="2"/>
            <w:noWrap/>
            <w:hideMark/>
          </w:tcPr>
          <w:p w:rsidR="00963F04" w:rsidRPr="00963F04" w:rsidRDefault="00963F04" w:rsidP="00963F04">
            <w:pPr>
              <w:pStyle w:val="ConsPlusNormal"/>
            </w:pPr>
            <w:r w:rsidRPr="00963F04">
              <w:t>бюджет автономного округа</w:t>
            </w:r>
          </w:p>
        </w:tc>
        <w:tc>
          <w:tcPr>
            <w:tcW w:w="1724"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4821" w:type="dxa"/>
            <w:gridSpan w:val="3"/>
            <w:noWrap/>
            <w:hideMark/>
          </w:tcPr>
          <w:p w:rsidR="00963F04" w:rsidRPr="00963F04" w:rsidRDefault="00963F04" w:rsidP="00963F04">
            <w:pPr>
              <w:pStyle w:val="ConsPlusNormal"/>
            </w:pPr>
            <w:r w:rsidRPr="00963F04">
              <w:t>0,00</w:t>
            </w:r>
          </w:p>
        </w:tc>
      </w:tr>
      <w:tr w:rsidR="00963F04" w:rsidRPr="00963F04" w:rsidTr="00AF1FB2">
        <w:trPr>
          <w:trHeight w:val="480"/>
        </w:trPr>
        <w:tc>
          <w:tcPr>
            <w:tcW w:w="1591" w:type="dxa"/>
            <w:vMerge/>
            <w:hideMark/>
          </w:tcPr>
          <w:p w:rsidR="00963F04" w:rsidRPr="00963F04" w:rsidRDefault="00963F04" w:rsidP="00963F04">
            <w:pPr>
              <w:pStyle w:val="ConsPlusNormal"/>
            </w:pPr>
          </w:p>
        </w:tc>
        <w:tc>
          <w:tcPr>
            <w:tcW w:w="2430" w:type="dxa"/>
            <w:gridSpan w:val="2"/>
            <w:noWrap/>
            <w:hideMark/>
          </w:tcPr>
          <w:p w:rsidR="00963F04" w:rsidRPr="00963F04" w:rsidRDefault="00963F04" w:rsidP="00963F04">
            <w:pPr>
              <w:pStyle w:val="ConsPlusNormal"/>
            </w:pPr>
            <w:r w:rsidRPr="00963F04">
              <w:t>местный бюджет</w:t>
            </w:r>
          </w:p>
        </w:tc>
        <w:tc>
          <w:tcPr>
            <w:tcW w:w="1724" w:type="dxa"/>
            <w:noWrap/>
            <w:hideMark/>
          </w:tcPr>
          <w:p w:rsidR="00963F04" w:rsidRPr="00963F04" w:rsidRDefault="00963F04" w:rsidP="00963F04">
            <w:pPr>
              <w:pStyle w:val="ConsPlusNormal"/>
            </w:pPr>
            <w:r w:rsidRPr="00963F04">
              <w:t>367 607,00</w:t>
            </w:r>
          </w:p>
        </w:tc>
        <w:tc>
          <w:tcPr>
            <w:tcW w:w="1055" w:type="dxa"/>
            <w:noWrap/>
            <w:hideMark/>
          </w:tcPr>
          <w:p w:rsidR="00963F04" w:rsidRPr="00963F04" w:rsidRDefault="00963F04" w:rsidP="00963F04">
            <w:pPr>
              <w:pStyle w:val="ConsPlusNormal"/>
            </w:pPr>
            <w:r w:rsidRPr="00963F04">
              <w:t>26 313,00</w:t>
            </w:r>
          </w:p>
        </w:tc>
        <w:tc>
          <w:tcPr>
            <w:tcW w:w="1055" w:type="dxa"/>
            <w:noWrap/>
            <w:hideMark/>
          </w:tcPr>
          <w:p w:rsidR="00963F04" w:rsidRPr="00963F04" w:rsidRDefault="00963F04" w:rsidP="00963F04">
            <w:pPr>
              <w:pStyle w:val="ConsPlusNormal"/>
            </w:pPr>
            <w:r w:rsidRPr="00963F04">
              <w:t>25 691,00</w:t>
            </w:r>
          </w:p>
        </w:tc>
        <w:tc>
          <w:tcPr>
            <w:tcW w:w="1055" w:type="dxa"/>
            <w:noWrap/>
            <w:hideMark/>
          </w:tcPr>
          <w:p w:rsidR="00963F04" w:rsidRPr="00963F04" w:rsidRDefault="00963F04" w:rsidP="00963F04">
            <w:pPr>
              <w:pStyle w:val="ConsPlusNormal"/>
            </w:pPr>
            <w:r w:rsidRPr="00963F04">
              <w:t>25 103,00</w:t>
            </w:r>
          </w:p>
        </w:tc>
        <w:tc>
          <w:tcPr>
            <w:tcW w:w="1055" w:type="dxa"/>
            <w:noWrap/>
            <w:hideMark/>
          </w:tcPr>
          <w:p w:rsidR="00963F04" w:rsidRPr="00963F04" w:rsidRDefault="00963F04" w:rsidP="00963F04">
            <w:pPr>
              <w:pStyle w:val="ConsPlusNormal"/>
            </w:pPr>
            <w:r w:rsidRPr="00963F04">
              <w:t>0,00</w:t>
            </w:r>
          </w:p>
        </w:tc>
        <w:tc>
          <w:tcPr>
            <w:tcW w:w="4821" w:type="dxa"/>
            <w:gridSpan w:val="3"/>
            <w:noWrap/>
            <w:hideMark/>
          </w:tcPr>
          <w:p w:rsidR="00963F04" w:rsidRPr="00963F04" w:rsidRDefault="00963F04" w:rsidP="00963F04">
            <w:pPr>
              <w:pStyle w:val="ConsPlusNormal"/>
            </w:pPr>
            <w:r w:rsidRPr="00963F04">
              <w:t>0,00</w:t>
            </w:r>
          </w:p>
        </w:tc>
      </w:tr>
      <w:tr w:rsidR="00963F04" w:rsidRPr="00963F04" w:rsidTr="00AF1FB2">
        <w:trPr>
          <w:trHeight w:val="630"/>
        </w:trPr>
        <w:tc>
          <w:tcPr>
            <w:tcW w:w="1591" w:type="dxa"/>
            <w:vMerge/>
            <w:hideMark/>
          </w:tcPr>
          <w:p w:rsidR="00963F04" w:rsidRPr="00963F04" w:rsidRDefault="00963F04" w:rsidP="00963F04">
            <w:pPr>
              <w:pStyle w:val="ConsPlusNormal"/>
            </w:pPr>
          </w:p>
        </w:tc>
        <w:tc>
          <w:tcPr>
            <w:tcW w:w="2430" w:type="dxa"/>
            <w:gridSpan w:val="2"/>
            <w:noWrap/>
            <w:hideMark/>
          </w:tcPr>
          <w:p w:rsidR="00963F04" w:rsidRPr="00963F04" w:rsidRDefault="00963F04" w:rsidP="00963F04">
            <w:pPr>
              <w:pStyle w:val="ConsPlusNormal"/>
            </w:pPr>
            <w:r w:rsidRPr="00963F04">
              <w:t>иные источники финансирования</w:t>
            </w:r>
          </w:p>
        </w:tc>
        <w:tc>
          <w:tcPr>
            <w:tcW w:w="1724"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4821" w:type="dxa"/>
            <w:gridSpan w:val="3"/>
            <w:noWrap/>
            <w:hideMark/>
          </w:tcPr>
          <w:p w:rsidR="00963F04" w:rsidRPr="00963F04" w:rsidRDefault="00963F04" w:rsidP="00963F04">
            <w:pPr>
              <w:pStyle w:val="ConsPlusNormal"/>
            </w:pPr>
            <w:r w:rsidRPr="00963F04">
              <w:t>0,00</w:t>
            </w:r>
          </w:p>
        </w:tc>
      </w:tr>
      <w:tr w:rsidR="00963F04" w:rsidRPr="00963F04" w:rsidTr="00AF1FB2">
        <w:trPr>
          <w:trHeight w:val="525"/>
        </w:trPr>
        <w:tc>
          <w:tcPr>
            <w:tcW w:w="1591" w:type="dxa"/>
            <w:vMerge w:val="restart"/>
            <w:hideMark/>
          </w:tcPr>
          <w:p w:rsidR="00963F04" w:rsidRPr="00963F04" w:rsidRDefault="00963F04" w:rsidP="00963F04">
            <w:pPr>
              <w:pStyle w:val="ConsPlusNormal"/>
            </w:pPr>
            <w:r w:rsidRPr="00963F04">
              <w:t>Параметры финансового обеспечения региональных проектов, проектов Ханты-Мансийского автономного округа-Югры реализуемых в городе Покачи</w:t>
            </w:r>
          </w:p>
        </w:tc>
        <w:tc>
          <w:tcPr>
            <w:tcW w:w="2430" w:type="dxa"/>
            <w:gridSpan w:val="2"/>
            <w:vMerge w:val="restart"/>
            <w:noWrap/>
            <w:hideMark/>
          </w:tcPr>
          <w:p w:rsidR="00963F04" w:rsidRPr="00963F04" w:rsidRDefault="00963F04" w:rsidP="00963F04">
            <w:pPr>
              <w:pStyle w:val="ConsPlusNormal"/>
            </w:pPr>
            <w:r w:rsidRPr="00963F04">
              <w:t>Источники финансирования</w:t>
            </w:r>
          </w:p>
        </w:tc>
        <w:tc>
          <w:tcPr>
            <w:tcW w:w="10765" w:type="dxa"/>
            <w:gridSpan w:val="8"/>
            <w:noWrap/>
            <w:hideMark/>
          </w:tcPr>
          <w:p w:rsidR="00963F04" w:rsidRPr="00963F04" w:rsidRDefault="00963F04" w:rsidP="00963F04">
            <w:pPr>
              <w:pStyle w:val="ConsPlusNormal"/>
            </w:pPr>
            <w:r w:rsidRPr="00963F04">
              <w:t>Расходы по годам (рублей)</w:t>
            </w:r>
          </w:p>
        </w:tc>
      </w:tr>
      <w:tr w:rsidR="00963F04" w:rsidRPr="00963F04" w:rsidTr="00AF1FB2">
        <w:trPr>
          <w:trHeight w:val="615"/>
        </w:trPr>
        <w:tc>
          <w:tcPr>
            <w:tcW w:w="1591" w:type="dxa"/>
            <w:vMerge/>
            <w:hideMark/>
          </w:tcPr>
          <w:p w:rsidR="00963F04" w:rsidRPr="00963F04" w:rsidRDefault="00963F04" w:rsidP="00963F04">
            <w:pPr>
              <w:pStyle w:val="ConsPlusNormal"/>
            </w:pPr>
          </w:p>
        </w:tc>
        <w:tc>
          <w:tcPr>
            <w:tcW w:w="2430" w:type="dxa"/>
            <w:gridSpan w:val="2"/>
            <w:vMerge/>
            <w:hideMark/>
          </w:tcPr>
          <w:p w:rsidR="00963F04" w:rsidRPr="00963F04" w:rsidRDefault="00963F04" w:rsidP="00963F04">
            <w:pPr>
              <w:pStyle w:val="ConsPlusNormal"/>
            </w:pPr>
          </w:p>
        </w:tc>
        <w:tc>
          <w:tcPr>
            <w:tcW w:w="1724" w:type="dxa"/>
            <w:noWrap/>
            <w:hideMark/>
          </w:tcPr>
          <w:p w:rsidR="00963F04" w:rsidRPr="00963F04" w:rsidRDefault="00963F04" w:rsidP="00963F04">
            <w:pPr>
              <w:pStyle w:val="ConsPlusNormal"/>
            </w:pPr>
            <w:r w:rsidRPr="00963F04">
              <w:t>Всего (2019-2030)</w:t>
            </w:r>
          </w:p>
        </w:tc>
        <w:tc>
          <w:tcPr>
            <w:tcW w:w="1055" w:type="dxa"/>
            <w:noWrap/>
            <w:hideMark/>
          </w:tcPr>
          <w:p w:rsidR="00963F04" w:rsidRPr="00963F04" w:rsidRDefault="00963F04" w:rsidP="00963F04">
            <w:pPr>
              <w:pStyle w:val="ConsPlusNormal"/>
            </w:pPr>
            <w:r w:rsidRPr="00963F04">
              <w:t>2024</w:t>
            </w:r>
          </w:p>
        </w:tc>
        <w:tc>
          <w:tcPr>
            <w:tcW w:w="1055" w:type="dxa"/>
            <w:noWrap/>
            <w:hideMark/>
          </w:tcPr>
          <w:p w:rsidR="00963F04" w:rsidRPr="00963F04" w:rsidRDefault="00963F04" w:rsidP="00963F04">
            <w:pPr>
              <w:pStyle w:val="ConsPlusNormal"/>
            </w:pPr>
            <w:r w:rsidRPr="00963F04">
              <w:t>2025</w:t>
            </w:r>
          </w:p>
        </w:tc>
        <w:tc>
          <w:tcPr>
            <w:tcW w:w="1055" w:type="dxa"/>
            <w:noWrap/>
            <w:hideMark/>
          </w:tcPr>
          <w:p w:rsidR="00963F04" w:rsidRPr="00963F04" w:rsidRDefault="00963F04" w:rsidP="00963F04">
            <w:pPr>
              <w:pStyle w:val="ConsPlusNormal"/>
            </w:pPr>
            <w:r w:rsidRPr="00963F04">
              <w:t>2026</w:t>
            </w:r>
          </w:p>
        </w:tc>
        <w:tc>
          <w:tcPr>
            <w:tcW w:w="1055" w:type="dxa"/>
            <w:noWrap/>
            <w:hideMark/>
          </w:tcPr>
          <w:p w:rsidR="00963F04" w:rsidRPr="00963F04" w:rsidRDefault="00963F04" w:rsidP="00963F04">
            <w:pPr>
              <w:pStyle w:val="ConsPlusNormal"/>
            </w:pPr>
            <w:r w:rsidRPr="00963F04">
              <w:t>2027</w:t>
            </w:r>
          </w:p>
        </w:tc>
        <w:tc>
          <w:tcPr>
            <w:tcW w:w="4821" w:type="dxa"/>
            <w:gridSpan w:val="3"/>
            <w:noWrap/>
            <w:hideMark/>
          </w:tcPr>
          <w:p w:rsidR="00963F04" w:rsidRPr="00963F04" w:rsidRDefault="00963F04" w:rsidP="00963F04">
            <w:pPr>
              <w:pStyle w:val="ConsPlusNormal"/>
            </w:pPr>
            <w:r w:rsidRPr="00963F04">
              <w:t>2028-2030</w:t>
            </w:r>
          </w:p>
        </w:tc>
      </w:tr>
      <w:tr w:rsidR="00963F04" w:rsidRPr="00963F04" w:rsidTr="00AF1FB2">
        <w:trPr>
          <w:trHeight w:val="480"/>
        </w:trPr>
        <w:tc>
          <w:tcPr>
            <w:tcW w:w="1591" w:type="dxa"/>
            <w:vMerge/>
            <w:hideMark/>
          </w:tcPr>
          <w:p w:rsidR="00963F04" w:rsidRPr="00963F04" w:rsidRDefault="00963F04" w:rsidP="00963F04">
            <w:pPr>
              <w:pStyle w:val="ConsPlusNormal"/>
            </w:pPr>
          </w:p>
        </w:tc>
        <w:tc>
          <w:tcPr>
            <w:tcW w:w="13195" w:type="dxa"/>
            <w:gridSpan w:val="10"/>
            <w:noWrap/>
            <w:hideMark/>
          </w:tcPr>
          <w:p w:rsidR="00963F04" w:rsidRPr="00963F04" w:rsidRDefault="00963F04" w:rsidP="00963F04">
            <w:pPr>
              <w:pStyle w:val="ConsPlusNormal"/>
            </w:pPr>
            <w:r w:rsidRPr="00963F04">
              <w:t xml:space="preserve">Наименование портфеля проектов  (срок реализации </w:t>
            </w:r>
            <w:proofErr w:type="spellStart"/>
            <w:r w:rsidRPr="00963F04">
              <w:t>дд.мм</w:t>
            </w:r>
            <w:proofErr w:type="gramStart"/>
            <w:r w:rsidRPr="00963F04">
              <w:t>.г</w:t>
            </w:r>
            <w:proofErr w:type="gramEnd"/>
            <w:r w:rsidRPr="00963F04">
              <w:t>г-дд.мм.гггг</w:t>
            </w:r>
            <w:proofErr w:type="spellEnd"/>
            <w:r w:rsidRPr="00963F04">
              <w:t>)</w:t>
            </w:r>
          </w:p>
        </w:tc>
      </w:tr>
      <w:tr w:rsidR="00963F04" w:rsidRPr="00963F04" w:rsidTr="00AF1FB2">
        <w:trPr>
          <w:trHeight w:val="480"/>
        </w:trPr>
        <w:tc>
          <w:tcPr>
            <w:tcW w:w="1591" w:type="dxa"/>
            <w:vMerge/>
            <w:hideMark/>
          </w:tcPr>
          <w:p w:rsidR="00963F04" w:rsidRPr="00963F04" w:rsidRDefault="00963F04" w:rsidP="00963F04">
            <w:pPr>
              <w:pStyle w:val="ConsPlusNormal"/>
            </w:pPr>
          </w:p>
        </w:tc>
        <w:tc>
          <w:tcPr>
            <w:tcW w:w="2430" w:type="dxa"/>
            <w:gridSpan w:val="2"/>
            <w:noWrap/>
            <w:hideMark/>
          </w:tcPr>
          <w:p w:rsidR="00963F04" w:rsidRPr="00963F04" w:rsidRDefault="00963F04" w:rsidP="00963F04">
            <w:pPr>
              <w:pStyle w:val="ConsPlusNormal"/>
            </w:pPr>
            <w:r w:rsidRPr="00963F04">
              <w:t>Всего</w:t>
            </w:r>
          </w:p>
        </w:tc>
        <w:tc>
          <w:tcPr>
            <w:tcW w:w="1724"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4821" w:type="dxa"/>
            <w:gridSpan w:val="3"/>
            <w:noWrap/>
            <w:hideMark/>
          </w:tcPr>
          <w:p w:rsidR="00963F04" w:rsidRPr="00963F04" w:rsidRDefault="00963F04" w:rsidP="00963F04">
            <w:pPr>
              <w:pStyle w:val="ConsPlusNormal"/>
            </w:pPr>
            <w:r w:rsidRPr="00963F04">
              <w:t>0,00</w:t>
            </w:r>
          </w:p>
        </w:tc>
      </w:tr>
      <w:tr w:rsidR="00963F04" w:rsidRPr="00963F04" w:rsidTr="00AF1FB2">
        <w:trPr>
          <w:trHeight w:val="480"/>
        </w:trPr>
        <w:tc>
          <w:tcPr>
            <w:tcW w:w="1591" w:type="dxa"/>
            <w:vMerge/>
            <w:hideMark/>
          </w:tcPr>
          <w:p w:rsidR="00963F04" w:rsidRPr="00963F04" w:rsidRDefault="00963F04" w:rsidP="00963F04">
            <w:pPr>
              <w:pStyle w:val="ConsPlusNormal"/>
            </w:pPr>
          </w:p>
        </w:tc>
        <w:tc>
          <w:tcPr>
            <w:tcW w:w="2430" w:type="dxa"/>
            <w:gridSpan w:val="2"/>
            <w:noWrap/>
            <w:hideMark/>
          </w:tcPr>
          <w:p w:rsidR="00963F04" w:rsidRPr="00963F04" w:rsidRDefault="00963F04" w:rsidP="00963F04">
            <w:pPr>
              <w:pStyle w:val="ConsPlusNormal"/>
            </w:pPr>
            <w:r w:rsidRPr="00963F04">
              <w:t>федеральный бюджет</w:t>
            </w:r>
          </w:p>
        </w:tc>
        <w:tc>
          <w:tcPr>
            <w:tcW w:w="1724"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4821" w:type="dxa"/>
            <w:gridSpan w:val="3"/>
            <w:noWrap/>
            <w:hideMark/>
          </w:tcPr>
          <w:p w:rsidR="00963F04" w:rsidRPr="00963F04" w:rsidRDefault="00963F04" w:rsidP="00963F04">
            <w:pPr>
              <w:pStyle w:val="ConsPlusNormal"/>
            </w:pPr>
            <w:r w:rsidRPr="00963F04">
              <w:t>0,00</w:t>
            </w:r>
          </w:p>
        </w:tc>
      </w:tr>
      <w:tr w:rsidR="00963F04" w:rsidRPr="00963F04" w:rsidTr="00AF1FB2">
        <w:trPr>
          <w:trHeight w:val="480"/>
        </w:trPr>
        <w:tc>
          <w:tcPr>
            <w:tcW w:w="1591" w:type="dxa"/>
            <w:vMerge/>
            <w:hideMark/>
          </w:tcPr>
          <w:p w:rsidR="00963F04" w:rsidRPr="00963F04" w:rsidRDefault="00963F04" w:rsidP="00963F04">
            <w:pPr>
              <w:pStyle w:val="ConsPlusNormal"/>
            </w:pPr>
          </w:p>
        </w:tc>
        <w:tc>
          <w:tcPr>
            <w:tcW w:w="2430" w:type="dxa"/>
            <w:gridSpan w:val="2"/>
            <w:noWrap/>
            <w:hideMark/>
          </w:tcPr>
          <w:p w:rsidR="00963F04" w:rsidRPr="00963F04" w:rsidRDefault="00963F04" w:rsidP="00963F04">
            <w:pPr>
              <w:pStyle w:val="ConsPlusNormal"/>
            </w:pPr>
            <w:r w:rsidRPr="00963F04">
              <w:t>бюджет автономного округа</w:t>
            </w:r>
          </w:p>
        </w:tc>
        <w:tc>
          <w:tcPr>
            <w:tcW w:w="1724"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4821" w:type="dxa"/>
            <w:gridSpan w:val="3"/>
            <w:noWrap/>
            <w:hideMark/>
          </w:tcPr>
          <w:p w:rsidR="00963F04" w:rsidRPr="00963F04" w:rsidRDefault="00963F04" w:rsidP="00963F04">
            <w:pPr>
              <w:pStyle w:val="ConsPlusNormal"/>
            </w:pPr>
            <w:r w:rsidRPr="00963F04">
              <w:t>0,00</w:t>
            </w:r>
          </w:p>
        </w:tc>
      </w:tr>
      <w:tr w:rsidR="00963F04" w:rsidRPr="00963F04" w:rsidTr="00AF1FB2">
        <w:trPr>
          <w:trHeight w:val="480"/>
        </w:trPr>
        <w:tc>
          <w:tcPr>
            <w:tcW w:w="1591" w:type="dxa"/>
            <w:vMerge/>
            <w:hideMark/>
          </w:tcPr>
          <w:p w:rsidR="00963F04" w:rsidRPr="00963F04" w:rsidRDefault="00963F04" w:rsidP="00963F04">
            <w:pPr>
              <w:pStyle w:val="ConsPlusNormal"/>
            </w:pPr>
          </w:p>
        </w:tc>
        <w:tc>
          <w:tcPr>
            <w:tcW w:w="2430" w:type="dxa"/>
            <w:gridSpan w:val="2"/>
            <w:noWrap/>
            <w:hideMark/>
          </w:tcPr>
          <w:p w:rsidR="00963F04" w:rsidRPr="00963F04" w:rsidRDefault="00963F04" w:rsidP="00963F04">
            <w:pPr>
              <w:pStyle w:val="ConsPlusNormal"/>
            </w:pPr>
            <w:r w:rsidRPr="00963F04">
              <w:t>местный бюджет</w:t>
            </w:r>
          </w:p>
        </w:tc>
        <w:tc>
          <w:tcPr>
            <w:tcW w:w="1724"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4821" w:type="dxa"/>
            <w:gridSpan w:val="3"/>
            <w:noWrap/>
            <w:hideMark/>
          </w:tcPr>
          <w:p w:rsidR="00963F04" w:rsidRPr="00963F04" w:rsidRDefault="00963F04" w:rsidP="00963F04">
            <w:pPr>
              <w:pStyle w:val="ConsPlusNormal"/>
            </w:pPr>
            <w:r w:rsidRPr="00963F04">
              <w:t>0,00</w:t>
            </w:r>
          </w:p>
        </w:tc>
      </w:tr>
      <w:tr w:rsidR="00963F04" w:rsidRPr="00963F04" w:rsidTr="00AF1FB2">
        <w:trPr>
          <w:trHeight w:val="645"/>
        </w:trPr>
        <w:tc>
          <w:tcPr>
            <w:tcW w:w="1591" w:type="dxa"/>
            <w:vMerge/>
            <w:hideMark/>
          </w:tcPr>
          <w:p w:rsidR="00963F04" w:rsidRPr="00963F04" w:rsidRDefault="00963F04" w:rsidP="00963F04">
            <w:pPr>
              <w:pStyle w:val="ConsPlusNormal"/>
            </w:pPr>
          </w:p>
        </w:tc>
        <w:tc>
          <w:tcPr>
            <w:tcW w:w="2430" w:type="dxa"/>
            <w:gridSpan w:val="2"/>
            <w:noWrap/>
            <w:hideMark/>
          </w:tcPr>
          <w:p w:rsidR="00963F04" w:rsidRPr="00963F04" w:rsidRDefault="00963F04" w:rsidP="00963F04">
            <w:pPr>
              <w:pStyle w:val="ConsPlusNormal"/>
            </w:pPr>
            <w:r w:rsidRPr="00963F04">
              <w:t>иные источники финансирования</w:t>
            </w:r>
          </w:p>
        </w:tc>
        <w:tc>
          <w:tcPr>
            <w:tcW w:w="1724"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4821" w:type="dxa"/>
            <w:gridSpan w:val="3"/>
            <w:noWrap/>
            <w:hideMark/>
          </w:tcPr>
          <w:p w:rsidR="00963F04" w:rsidRPr="00963F04" w:rsidRDefault="00963F04" w:rsidP="00963F04">
            <w:pPr>
              <w:pStyle w:val="ConsPlusNormal"/>
            </w:pPr>
            <w:r w:rsidRPr="00963F04">
              <w:t>0,00</w:t>
            </w:r>
          </w:p>
        </w:tc>
      </w:tr>
      <w:tr w:rsidR="00963F04" w:rsidRPr="00963F04" w:rsidTr="00AF1FB2">
        <w:trPr>
          <w:trHeight w:val="480"/>
        </w:trPr>
        <w:tc>
          <w:tcPr>
            <w:tcW w:w="1591" w:type="dxa"/>
            <w:vMerge/>
            <w:hideMark/>
          </w:tcPr>
          <w:p w:rsidR="00963F04" w:rsidRPr="00963F04" w:rsidRDefault="00963F04" w:rsidP="00963F04">
            <w:pPr>
              <w:pStyle w:val="ConsPlusNormal"/>
            </w:pPr>
          </w:p>
        </w:tc>
        <w:tc>
          <w:tcPr>
            <w:tcW w:w="13195" w:type="dxa"/>
            <w:gridSpan w:val="10"/>
            <w:noWrap/>
            <w:hideMark/>
          </w:tcPr>
          <w:p w:rsidR="00963F04" w:rsidRPr="00963F04" w:rsidRDefault="00963F04" w:rsidP="00963F04">
            <w:pPr>
              <w:pStyle w:val="ConsPlusNormal"/>
            </w:pPr>
            <w:r w:rsidRPr="00963F04">
              <w:t xml:space="preserve">Наименование проекта автономного округа  (срок реализации </w:t>
            </w:r>
            <w:proofErr w:type="spellStart"/>
            <w:r w:rsidRPr="00963F04">
              <w:t>дд.мм</w:t>
            </w:r>
            <w:proofErr w:type="gramStart"/>
            <w:r w:rsidRPr="00963F04">
              <w:t>.г</w:t>
            </w:r>
            <w:proofErr w:type="gramEnd"/>
            <w:r w:rsidRPr="00963F04">
              <w:t>г-дд.мм.гггг</w:t>
            </w:r>
            <w:proofErr w:type="spellEnd"/>
            <w:r w:rsidRPr="00963F04">
              <w:t>)</w:t>
            </w:r>
          </w:p>
        </w:tc>
      </w:tr>
      <w:tr w:rsidR="00963F04" w:rsidRPr="00963F04" w:rsidTr="00AF1FB2">
        <w:trPr>
          <w:trHeight w:val="480"/>
        </w:trPr>
        <w:tc>
          <w:tcPr>
            <w:tcW w:w="1591" w:type="dxa"/>
            <w:vMerge/>
            <w:hideMark/>
          </w:tcPr>
          <w:p w:rsidR="00963F04" w:rsidRPr="00963F04" w:rsidRDefault="00963F04" w:rsidP="00963F04">
            <w:pPr>
              <w:pStyle w:val="ConsPlusNormal"/>
            </w:pPr>
          </w:p>
        </w:tc>
        <w:tc>
          <w:tcPr>
            <w:tcW w:w="2430" w:type="dxa"/>
            <w:gridSpan w:val="2"/>
            <w:noWrap/>
            <w:hideMark/>
          </w:tcPr>
          <w:p w:rsidR="00963F04" w:rsidRPr="00963F04" w:rsidRDefault="00963F04" w:rsidP="00963F04">
            <w:pPr>
              <w:pStyle w:val="ConsPlusNormal"/>
            </w:pPr>
            <w:r w:rsidRPr="00963F04">
              <w:t>Всего</w:t>
            </w:r>
          </w:p>
        </w:tc>
        <w:tc>
          <w:tcPr>
            <w:tcW w:w="1724"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4821" w:type="dxa"/>
            <w:gridSpan w:val="3"/>
            <w:noWrap/>
            <w:hideMark/>
          </w:tcPr>
          <w:p w:rsidR="00963F04" w:rsidRPr="00963F04" w:rsidRDefault="00963F04" w:rsidP="00963F04">
            <w:pPr>
              <w:pStyle w:val="ConsPlusNormal"/>
            </w:pPr>
            <w:r w:rsidRPr="00963F04">
              <w:t>0,00</w:t>
            </w:r>
          </w:p>
        </w:tc>
      </w:tr>
      <w:tr w:rsidR="00963F04" w:rsidRPr="00963F04" w:rsidTr="00AF1FB2">
        <w:trPr>
          <w:trHeight w:val="480"/>
        </w:trPr>
        <w:tc>
          <w:tcPr>
            <w:tcW w:w="1591" w:type="dxa"/>
            <w:vMerge/>
            <w:hideMark/>
          </w:tcPr>
          <w:p w:rsidR="00963F04" w:rsidRPr="00963F04" w:rsidRDefault="00963F04" w:rsidP="00963F04">
            <w:pPr>
              <w:pStyle w:val="ConsPlusNormal"/>
            </w:pPr>
          </w:p>
        </w:tc>
        <w:tc>
          <w:tcPr>
            <w:tcW w:w="2430" w:type="dxa"/>
            <w:gridSpan w:val="2"/>
            <w:noWrap/>
            <w:hideMark/>
          </w:tcPr>
          <w:p w:rsidR="00963F04" w:rsidRPr="00963F04" w:rsidRDefault="00963F04" w:rsidP="00963F04">
            <w:pPr>
              <w:pStyle w:val="ConsPlusNormal"/>
            </w:pPr>
            <w:r w:rsidRPr="00963F04">
              <w:t>федеральный бюджет</w:t>
            </w:r>
          </w:p>
        </w:tc>
        <w:tc>
          <w:tcPr>
            <w:tcW w:w="1724"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4821" w:type="dxa"/>
            <w:gridSpan w:val="3"/>
            <w:noWrap/>
            <w:hideMark/>
          </w:tcPr>
          <w:p w:rsidR="00963F04" w:rsidRPr="00963F04" w:rsidRDefault="00963F04" w:rsidP="00963F04">
            <w:pPr>
              <w:pStyle w:val="ConsPlusNormal"/>
            </w:pPr>
            <w:r w:rsidRPr="00963F04">
              <w:t>0,00</w:t>
            </w:r>
          </w:p>
        </w:tc>
      </w:tr>
      <w:tr w:rsidR="00963F04" w:rsidRPr="00963F04" w:rsidTr="00AF1FB2">
        <w:trPr>
          <w:trHeight w:val="480"/>
        </w:trPr>
        <w:tc>
          <w:tcPr>
            <w:tcW w:w="1591" w:type="dxa"/>
            <w:vMerge/>
            <w:hideMark/>
          </w:tcPr>
          <w:p w:rsidR="00963F04" w:rsidRPr="00963F04" w:rsidRDefault="00963F04" w:rsidP="00963F04">
            <w:pPr>
              <w:pStyle w:val="ConsPlusNormal"/>
            </w:pPr>
          </w:p>
        </w:tc>
        <w:tc>
          <w:tcPr>
            <w:tcW w:w="2430" w:type="dxa"/>
            <w:gridSpan w:val="2"/>
            <w:noWrap/>
            <w:hideMark/>
          </w:tcPr>
          <w:p w:rsidR="00963F04" w:rsidRPr="00963F04" w:rsidRDefault="00963F04" w:rsidP="00963F04">
            <w:pPr>
              <w:pStyle w:val="ConsPlusNormal"/>
            </w:pPr>
            <w:r w:rsidRPr="00963F04">
              <w:t>бюджет автономного округа</w:t>
            </w:r>
          </w:p>
        </w:tc>
        <w:tc>
          <w:tcPr>
            <w:tcW w:w="1724"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4821" w:type="dxa"/>
            <w:gridSpan w:val="3"/>
            <w:noWrap/>
            <w:hideMark/>
          </w:tcPr>
          <w:p w:rsidR="00963F04" w:rsidRPr="00963F04" w:rsidRDefault="00963F04" w:rsidP="00963F04">
            <w:pPr>
              <w:pStyle w:val="ConsPlusNormal"/>
            </w:pPr>
            <w:r w:rsidRPr="00963F04">
              <w:t>0,00</w:t>
            </w:r>
          </w:p>
        </w:tc>
      </w:tr>
      <w:tr w:rsidR="00963F04" w:rsidRPr="00963F04" w:rsidTr="00AF1FB2">
        <w:trPr>
          <w:trHeight w:val="480"/>
        </w:trPr>
        <w:tc>
          <w:tcPr>
            <w:tcW w:w="1591" w:type="dxa"/>
            <w:vMerge/>
            <w:hideMark/>
          </w:tcPr>
          <w:p w:rsidR="00963F04" w:rsidRPr="00963F04" w:rsidRDefault="00963F04" w:rsidP="00963F04">
            <w:pPr>
              <w:pStyle w:val="ConsPlusNormal"/>
            </w:pPr>
          </w:p>
        </w:tc>
        <w:tc>
          <w:tcPr>
            <w:tcW w:w="2430" w:type="dxa"/>
            <w:gridSpan w:val="2"/>
            <w:noWrap/>
            <w:hideMark/>
          </w:tcPr>
          <w:p w:rsidR="00963F04" w:rsidRPr="00963F04" w:rsidRDefault="00963F04" w:rsidP="00963F04">
            <w:pPr>
              <w:pStyle w:val="ConsPlusNormal"/>
            </w:pPr>
            <w:r w:rsidRPr="00963F04">
              <w:t>местный бюджет</w:t>
            </w:r>
          </w:p>
        </w:tc>
        <w:tc>
          <w:tcPr>
            <w:tcW w:w="1724"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4821" w:type="dxa"/>
            <w:gridSpan w:val="3"/>
            <w:noWrap/>
            <w:hideMark/>
          </w:tcPr>
          <w:p w:rsidR="00963F04" w:rsidRPr="00963F04" w:rsidRDefault="00963F04" w:rsidP="00963F04">
            <w:pPr>
              <w:pStyle w:val="ConsPlusNormal"/>
            </w:pPr>
            <w:r w:rsidRPr="00963F04">
              <w:t>0,00</w:t>
            </w:r>
          </w:p>
        </w:tc>
      </w:tr>
      <w:tr w:rsidR="00963F04" w:rsidRPr="00963F04" w:rsidTr="00AF1FB2">
        <w:trPr>
          <w:trHeight w:val="645"/>
        </w:trPr>
        <w:tc>
          <w:tcPr>
            <w:tcW w:w="1591" w:type="dxa"/>
            <w:vMerge/>
            <w:hideMark/>
          </w:tcPr>
          <w:p w:rsidR="00963F04" w:rsidRPr="00963F04" w:rsidRDefault="00963F04" w:rsidP="00963F04">
            <w:pPr>
              <w:pStyle w:val="ConsPlusNormal"/>
            </w:pPr>
          </w:p>
        </w:tc>
        <w:tc>
          <w:tcPr>
            <w:tcW w:w="2430" w:type="dxa"/>
            <w:gridSpan w:val="2"/>
            <w:noWrap/>
            <w:hideMark/>
          </w:tcPr>
          <w:p w:rsidR="00963F04" w:rsidRPr="00963F04" w:rsidRDefault="00963F04" w:rsidP="00963F04">
            <w:pPr>
              <w:pStyle w:val="ConsPlusNormal"/>
            </w:pPr>
            <w:r w:rsidRPr="00963F04">
              <w:t>иные источники финансирования</w:t>
            </w:r>
          </w:p>
        </w:tc>
        <w:tc>
          <w:tcPr>
            <w:tcW w:w="1724"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4821" w:type="dxa"/>
            <w:gridSpan w:val="3"/>
            <w:noWrap/>
            <w:hideMark/>
          </w:tcPr>
          <w:p w:rsidR="00963F04" w:rsidRPr="00963F04" w:rsidRDefault="00963F04" w:rsidP="00963F04">
            <w:pPr>
              <w:pStyle w:val="ConsPlusNormal"/>
            </w:pPr>
            <w:r w:rsidRPr="00963F04">
              <w:t>0,00</w:t>
            </w:r>
          </w:p>
        </w:tc>
      </w:tr>
      <w:tr w:rsidR="00963F04" w:rsidRPr="00963F04" w:rsidTr="00AF1FB2">
        <w:trPr>
          <w:trHeight w:val="525"/>
        </w:trPr>
        <w:tc>
          <w:tcPr>
            <w:tcW w:w="4021" w:type="dxa"/>
            <w:gridSpan w:val="3"/>
            <w:vMerge w:val="restart"/>
            <w:noWrap/>
            <w:hideMark/>
          </w:tcPr>
          <w:p w:rsidR="00963F04" w:rsidRPr="00963F04" w:rsidRDefault="00963F04" w:rsidP="00963F04">
            <w:pPr>
              <w:pStyle w:val="ConsPlusNormal"/>
            </w:pPr>
            <w:r w:rsidRPr="00963F04">
              <w:t>Объем налоговых расходов муниципального образования</w:t>
            </w:r>
          </w:p>
        </w:tc>
        <w:tc>
          <w:tcPr>
            <w:tcW w:w="10765" w:type="dxa"/>
            <w:gridSpan w:val="8"/>
            <w:noWrap/>
            <w:hideMark/>
          </w:tcPr>
          <w:p w:rsidR="00963F04" w:rsidRPr="00963F04" w:rsidRDefault="00963F04" w:rsidP="00963F04">
            <w:pPr>
              <w:pStyle w:val="ConsPlusNormal"/>
            </w:pPr>
            <w:r w:rsidRPr="00963F04">
              <w:t>Расходы по годам (рублей)</w:t>
            </w:r>
          </w:p>
        </w:tc>
      </w:tr>
      <w:tr w:rsidR="00963F04" w:rsidRPr="00963F04" w:rsidTr="00AF1FB2">
        <w:trPr>
          <w:trHeight w:val="480"/>
        </w:trPr>
        <w:tc>
          <w:tcPr>
            <w:tcW w:w="4021" w:type="dxa"/>
            <w:gridSpan w:val="3"/>
            <w:vMerge/>
            <w:hideMark/>
          </w:tcPr>
          <w:p w:rsidR="00963F04" w:rsidRPr="00963F04" w:rsidRDefault="00963F04" w:rsidP="00963F04">
            <w:pPr>
              <w:pStyle w:val="ConsPlusNormal"/>
            </w:pPr>
          </w:p>
        </w:tc>
        <w:tc>
          <w:tcPr>
            <w:tcW w:w="1724" w:type="dxa"/>
            <w:noWrap/>
            <w:hideMark/>
          </w:tcPr>
          <w:p w:rsidR="00963F04" w:rsidRPr="00963F04" w:rsidRDefault="00963F04" w:rsidP="00963F04">
            <w:pPr>
              <w:pStyle w:val="ConsPlusNormal"/>
            </w:pPr>
            <w:r w:rsidRPr="00963F04">
              <w:t>Всего (2019-2030)</w:t>
            </w:r>
          </w:p>
        </w:tc>
        <w:tc>
          <w:tcPr>
            <w:tcW w:w="1055" w:type="dxa"/>
            <w:noWrap/>
            <w:hideMark/>
          </w:tcPr>
          <w:p w:rsidR="00963F04" w:rsidRPr="00963F04" w:rsidRDefault="00963F04" w:rsidP="00963F04">
            <w:pPr>
              <w:pStyle w:val="ConsPlusNormal"/>
            </w:pPr>
            <w:r w:rsidRPr="00963F04">
              <w:t>2024</w:t>
            </w:r>
          </w:p>
        </w:tc>
        <w:tc>
          <w:tcPr>
            <w:tcW w:w="1055" w:type="dxa"/>
            <w:noWrap/>
            <w:hideMark/>
          </w:tcPr>
          <w:p w:rsidR="00963F04" w:rsidRPr="00963F04" w:rsidRDefault="00963F04" w:rsidP="00963F04">
            <w:pPr>
              <w:pStyle w:val="ConsPlusNormal"/>
            </w:pPr>
            <w:r w:rsidRPr="00963F04">
              <w:t>2025</w:t>
            </w:r>
          </w:p>
        </w:tc>
        <w:tc>
          <w:tcPr>
            <w:tcW w:w="1055" w:type="dxa"/>
            <w:noWrap/>
            <w:hideMark/>
          </w:tcPr>
          <w:p w:rsidR="00963F04" w:rsidRPr="00963F04" w:rsidRDefault="00963F04" w:rsidP="00963F04">
            <w:pPr>
              <w:pStyle w:val="ConsPlusNormal"/>
            </w:pPr>
            <w:r w:rsidRPr="00963F04">
              <w:t>2026</w:t>
            </w:r>
          </w:p>
        </w:tc>
        <w:tc>
          <w:tcPr>
            <w:tcW w:w="1055" w:type="dxa"/>
            <w:noWrap/>
            <w:hideMark/>
          </w:tcPr>
          <w:p w:rsidR="00963F04" w:rsidRPr="00963F04" w:rsidRDefault="00963F04" w:rsidP="00963F04">
            <w:pPr>
              <w:pStyle w:val="ConsPlusNormal"/>
            </w:pPr>
            <w:r w:rsidRPr="00963F04">
              <w:t>2027</w:t>
            </w:r>
          </w:p>
        </w:tc>
        <w:tc>
          <w:tcPr>
            <w:tcW w:w="4821" w:type="dxa"/>
            <w:gridSpan w:val="3"/>
            <w:noWrap/>
            <w:hideMark/>
          </w:tcPr>
          <w:p w:rsidR="00963F04" w:rsidRPr="00963F04" w:rsidRDefault="00963F04" w:rsidP="00963F04">
            <w:pPr>
              <w:pStyle w:val="ConsPlusNormal"/>
            </w:pPr>
            <w:r w:rsidRPr="00963F04">
              <w:t>2028-2030</w:t>
            </w:r>
          </w:p>
        </w:tc>
      </w:tr>
      <w:tr w:rsidR="00963F04" w:rsidRPr="00963F04" w:rsidTr="00AF1FB2">
        <w:trPr>
          <w:trHeight w:val="330"/>
        </w:trPr>
        <w:tc>
          <w:tcPr>
            <w:tcW w:w="4021" w:type="dxa"/>
            <w:gridSpan w:val="3"/>
            <w:vMerge/>
            <w:hideMark/>
          </w:tcPr>
          <w:p w:rsidR="00963F04" w:rsidRPr="00963F04" w:rsidRDefault="00963F04" w:rsidP="00963F04">
            <w:pPr>
              <w:pStyle w:val="ConsPlusNormal"/>
            </w:pPr>
          </w:p>
        </w:tc>
        <w:tc>
          <w:tcPr>
            <w:tcW w:w="1724"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1055" w:type="dxa"/>
            <w:noWrap/>
            <w:hideMark/>
          </w:tcPr>
          <w:p w:rsidR="00963F04" w:rsidRPr="00963F04" w:rsidRDefault="00963F04" w:rsidP="00963F04">
            <w:pPr>
              <w:pStyle w:val="ConsPlusNormal"/>
            </w:pPr>
            <w:r w:rsidRPr="00963F04">
              <w:t>0,00</w:t>
            </w:r>
          </w:p>
        </w:tc>
        <w:tc>
          <w:tcPr>
            <w:tcW w:w="4821" w:type="dxa"/>
            <w:gridSpan w:val="3"/>
            <w:noWrap/>
            <w:hideMark/>
          </w:tcPr>
          <w:p w:rsidR="00963F04" w:rsidRPr="00963F04" w:rsidRDefault="00963F04" w:rsidP="00963F04">
            <w:pPr>
              <w:pStyle w:val="ConsPlusNormal"/>
            </w:pPr>
            <w:r w:rsidRPr="00963F04">
              <w:t>0,00</w:t>
            </w:r>
          </w:p>
        </w:tc>
      </w:tr>
      <w:tr w:rsidR="00963F04" w:rsidRPr="00963F04" w:rsidTr="00AF1FB2">
        <w:trPr>
          <w:trHeight w:val="300"/>
        </w:trPr>
        <w:tc>
          <w:tcPr>
            <w:tcW w:w="1591" w:type="dxa"/>
            <w:noWrap/>
            <w:hideMark/>
          </w:tcPr>
          <w:p w:rsidR="00963F04" w:rsidRPr="00963F04" w:rsidRDefault="00963F04" w:rsidP="00963F04">
            <w:pPr>
              <w:pStyle w:val="ConsPlusNormal"/>
            </w:pPr>
          </w:p>
        </w:tc>
        <w:tc>
          <w:tcPr>
            <w:tcW w:w="537" w:type="dxa"/>
            <w:noWrap/>
            <w:hideMark/>
          </w:tcPr>
          <w:p w:rsidR="00963F04" w:rsidRPr="00963F04" w:rsidRDefault="00963F04" w:rsidP="00963F04">
            <w:pPr>
              <w:pStyle w:val="ConsPlusNormal"/>
            </w:pPr>
          </w:p>
        </w:tc>
        <w:tc>
          <w:tcPr>
            <w:tcW w:w="1893" w:type="dxa"/>
            <w:noWrap/>
            <w:hideMark/>
          </w:tcPr>
          <w:p w:rsidR="00963F04" w:rsidRPr="00963F04" w:rsidRDefault="00963F04" w:rsidP="00963F04">
            <w:pPr>
              <w:pStyle w:val="ConsPlusNormal"/>
            </w:pPr>
          </w:p>
        </w:tc>
        <w:tc>
          <w:tcPr>
            <w:tcW w:w="1724" w:type="dxa"/>
            <w:noWrap/>
            <w:hideMark/>
          </w:tcPr>
          <w:p w:rsidR="00963F04" w:rsidRPr="00963F04" w:rsidRDefault="00963F04" w:rsidP="00963F04">
            <w:pPr>
              <w:pStyle w:val="ConsPlusNormal"/>
            </w:pPr>
          </w:p>
        </w:tc>
        <w:tc>
          <w:tcPr>
            <w:tcW w:w="1055" w:type="dxa"/>
            <w:noWrap/>
            <w:hideMark/>
          </w:tcPr>
          <w:p w:rsidR="00963F04" w:rsidRPr="00963F04" w:rsidRDefault="00963F04" w:rsidP="00963F04">
            <w:pPr>
              <w:pStyle w:val="ConsPlusNormal"/>
            </w:pPr>
          </w:p>
        </w:tc>
        <w:tc>
          <w:tcPr>
            <w:tcW w:w="1055" w:type="dxa"/>
            <w:noWrap/>
            <w:hideMark/>
          </w:tcPr>
          <w:p w:rsidR="00963F04" w:rsidRPr="00963F04" w:rsidRDefault="00963F04" w:rsidP="00963F04">
            <w:pPr>
              <w:pStyle w:val="ConsPlusNormal"/>
            </w:pPr>
          </w:p>
        </w:tc>
        <w:tc>
          <w:tcPr>
            <w:tcW w:w="1055" w:type="dxa"/>
            <w:noWrap/>
            <w:hideMark/>
          </w:tcPr>
          <w:p w:rsidR="00963F04" w:rsidRPr="00963F04" w:rsidRDefault="00963F04" w:rsidP="00963F04">
            <w:pPr>
              <w:pStyle w:val="ConsPlusNormal"/>
            </w:pPr>
          </w:p>
        </w:tc>
        <w:tc>
          <w:tcPr>
            <w:tcW w:w="1055" w:type="dxa"/>
            <w:noWrap/>
            <w:hideMark/>
          </w:tcPr>
          <w:p w:rsidR="00963F04" w:rsidRPr="00963F04" w:rsidRDefault="00963F04" w:rsidP="00963F04">
            <w:pPr>
              <w:pStyle w:val="ConsPlusNormal"/>
            </w:pPr>
          </w:p>
        </w:tc>
        <w:tc>
          <w:tcPr>
            <w:tcW w:w="771" w:type="dxa"/>
            <w:noWrap/>
            <w:hideMark/>
          </w:tcPr>
          <w:p w:rsidR="00963F04" w:rsidRPr="00963F04" w:rsidRDefault="00963F04" w:rsidP="00963F04">
            <w:pPr>
              <w:pStyle w:val="ConsPlusNormal"/>
            </w:pPr>
          </w:p>
        </w:tc>
        <w:tc>
          <w:tcPr>
            <w:tcW w:w="1515" w:type="dxa"/>
            <w:noWrap/>
            <w:hideMark/>
          </w:tcPr>
          <w:p w:rsidR="00963F04" w:rsidRPr="00963F04" w:rsidRDefault="00963F04" w:rsidP="00963F04">
            <w:pPr>
              <w:pStyle w:val="ConsPlusNormal"/>
            </w:pPr>
          </w:p>
        </w:tc>
        <w:tc>
          <w:tcPr>
            <w:tcW w:w="2535" w:type="dxa"/>
            <w:noWrap/>
            <w:hideMark/>
          </w:tcPr>
          <w:p w:rsidR="00963F04" w:rsidRPr="00963F04" w:rsidRDefault="00963F04" w:rsidP="00963F04">
            <w:pPr>
              <w:pStyle w:val="ConsPlusNormal"/>
            </w:pPr>
          </w:p>
        </w:tc>
      </w:tr>
      <w:tr w:rsidR="00963F04" w:rsidRPr="00963F04" w:rsidTr="00AF1FB2">
        <w:trPr>
          <w:trHeight w:val="300"/>
        </w:trPr>
        <w:tc>
          <w:tcPr>
            <w:tcW w:w="1591" w:type="dxa"/>
            <w:noWrap/>
            <w:hideMark/>
          </w:tcPr>
          <w:p w:rsidR="00963F04" w:rsidRPr="00963F04" w:rsidRDefault="00963F04" w:rsidP="00963F04">
            <w:pPr>
              <w:pStyle w:val="ConsPlusNormal"/>
            </w:pPr>
          </w:p>
        </w:tc>
        <w:tc>
          <w:tcPr>
            <w:tcW w:w="537" w:type="dxa"/>
            <w:noWrap/>
            <w:hideMark/>
          </w:tcPr>
          <w:p w:rsidR="00963F04" w:rsidRPr="00963F04" w:rsidRDefault="00963F04" w:rsidP="00963F04">
            <w:pPr>
              <w:pStyle w:val="ConsPlusNormal"/>
            </w:pPr>
          </w:p>
        </w:tc>
        <w:tc>
          <w:tcPr>
            <w:tcW w:w="1893" w:type="dxa"/>
            <w:noWrap/>
            <w:hideMark/>
          </w:tcPr>
          <w:p w:rsidR="00963F04" w:rsidRPr="00963F04" w:rsidRDefault="00963F04" w:rsidP="00963F04">
            <w:pPr>
              <w:pStyle w:val="ConsPlusNormal"/>
            </w:pPr>
          </w:p>
        </w:tc>
        <w:tc>
          <w:tcPr>
            <w:tcW w:w="1724" w:type="dxa"/>
            <w:noWrap/>
            <w:hideMark/>
          </w:tcPr>
          <w:p w:rsidR="00963F04" w:rsidRPr="00963F04" w:rsidRDefault="00963F04" w:rsidP="00963F04">
            <w:pPr>
              <w:pStyle w:val="ConsPlusNormal"/>
            </w:pPr>
          </w:p>
        </w:tc>
        <w:tc>
          <w:tcPr>
            <w:tcW w:w="1055" w:type="dxa"/>
            <w:noWrap/>
            <w:hideMark/>
          </w:tcPr>
          <w:p w:rsidR="00963F04" w:rsidRPr="00963F04" w:rsidRDefault="00963F04" w:rsidP="00963F04">
            <w:pPr>
              <w:pStyle w:val="ConsPlusNormal"/>
            </w:pPr>
          </w:p>
        </w:tc>
        <w:tc>
          <w:tcPr>
            <w:tcW w:w="1055" w:type="dxa"/>
            <w:noWrap/>
            <w:hideMark/>
          </w:tcPr>
          <w:p w:rsidR="00963F04" w:rsidRPr="00963F04" w:rsidRDefault="00963F04" w:rsidP="00963F04">
            <w:pPr>
              <w:pStyle w:val="ConsPlusNormal"/>
            </w:pPr>
          </w:p>
        </w:tc>
        <w:tc>
          <w:tcPr>
            <w:tcW w:w="1055" w:type="dxa"/>
            <w:noWrap/>
            <w:hideMark/>
          </w:tcPr>
          <w:p w:rsidR="00963F04" w:rsidRPr="00963F04" w:rsidRDefault="00963F04" w:rsidP="00963F04">
            <w:pPr>
              <w:pStyle w:val="ConsPlusNormal"/>
            </w:pPr>
          </w:p>
        </w:tc>
        <w:tc>
          <w:tcPr>
            <w:tcW w:w="1055" w:type="dxa"/>
            <w:noWrap/>
            <w:hideMark/>
          </w:tcPr>
          <w:p w:rsidR="00963F04" w:rsidRPr="00963F04" w:rsidRDefault="00963F04" w:rsidP="00963F04">
            <w:pPr>
              <w:pStyle w:val="ConsPlusNormal"/>
            </w:pPr>
          </w:p>
        </w:tc>
        <w:tc>
          <w:tcPr>
            <w:tcW w:w="771" w:type="dxa"/>
            <w:noWrap/>
            <w:hideMark/>
          </w:tcPr>
          <w:p w:rsidR="00963F04" w:rsidRPr="00963F04" w:rsidRDefault="00963F04" w:rsidP="00963F04">
            <w:pPr>
              <w:pStyle w:val="ConsPlusNormal"/>
            </w:pPr>
          </w:p>
        </w:tc>
        <w:tc>
          <w:tcPr>
            <w:tcW w:w="1515" w:type="dxa"/>
            <w:noWrap/>
            <w:hideMark/>
          </w:tcPr>
          <w:p w:rsidR="00963F04" w:rsidRPr="00963F04" w:rsidRDefault="00963F04" w:rsidP="00963F04">
            <w:pPr>
              <w:pStyle w:val="ConsPlusNormal"/>
            </w:pPr>
          </w:p>
        </w:tc>
        <w:tc>
          <w:tcPr>
            <w:tcW w:w="2535" w:type="dxa"/>
            <w:noWrap/>
            <w:hideMark/>
          </w:tcPr>
          <w:p w:rsidR="00963F04" w:rsidRPr="00963F04" w:rsidRDefault="00963F04" w:rsidP="00963F04">
            <w:pPr>
              <w:pStyle w:val="ConsPlusNormal"/>
            </w:pPr>
          </w:p>
        </w:tc>
      </w:tr>
    </w:tbl>
    <w:p w:rsidR="00963F04" w:rsidRDefault="00963F04">
      <w:pPr>
        <w:pStyle w:val="ConsPlusNormal"/>
        <w:sectPr w:rsidR="00963F04" w:rsidSect="00C72160">
          <w:pgSz w:w="16838" w:h="11906" w:orient="landscape"/>
          <w:pgMar w:top="1701" w:right="1134" w:bottom="851" w:left="1134" w:header="709" w:footer="709" w:gutter="0"/>
          <w:cols w:space="708"/>
          <w:docGrid w:linePitch="360"/>
        </w:sectPr>
      </w:pPr>
    </w:p>
    <w:tbl>
      <w:tblPr>
        <w:tblStyle w:val="a3"/>
        <w:tblW w:w="0" w:type="auto"/>
        <w:tblLook w:val="04A0" w:firstRow="1" w:lastRow="0" w:firstColumn="1" w:lastColumn="0" w:noHBand="0" w:noVBand="1"/>
      </w:tblPr>
      <w:tblGrid>
        <w:gridCol w:w="1216"/>
        <w:gridCol w:w="1548"/>
        <w:gridCol w:w="2260"/>
        <w:gridCol w:w="1422"/>
        <w:gridCol w:w="680"/>
        <w:gridCol w:w="680"/>
        <w:gridCol w:w="680"/>
        <w:gridCol w:w="680"/>
        <w:gridCol w:w="680"/>
        <w:gridCol w:w="680"/>
        <w:gridCol w:w="680"/>
        <w:gridCol w:w="680"/>
        <w:gridCol w:w="680"/>
        <w:gridCol w:w="555"/>
        <w:gridCol w:w="555"/>
        <w:gridCol w:w="555"/>
        <w:gridCol w:w="555"/>
      </w:tblGrid>
      <w:tr w:rsidR="00A51370" w:rsidRPr="00A51370" w:rsidTr="00A51370">
        <w:trPr>
          <w:trHeight w:val="555"/>
        </w:trPr>
        <w:tc>
          <w:tcPr>
            <w:tcW w:w="14786" w:type="dxa"/>
            <w:gridSpan w:val="17"/>
            <w:noWrap/>
            <w:hideMark/>
          </w:tcPr>
          <w:p w:rsidR="00A51370" w:rsidRPr="00A51370" w:rsidRDefault="00A51370" w:rsidP="00A51370">
            <w:pPr>
              <w:pStyle w:val="ConsPlusNormal"/>
              <w:jc w:val="center"/>
            </w:pPr>
            <w:r w:rsidRPr="00A51370">
              <w:lastRenderedPageBreak/>
              <w:t>Распределение финансовых ресурсов муниципальной программы</w:t>
            </w:r>
          </w:p>
        </w:tc>
      </w:tr>
      <w:tr w:rsidR="00A51370" w:rsidRPr="00A51370" w:rsidTr="00A51370">
        <w:trPr>
          <w:trHeight w:val="555"/>
        </w:trPr>
        <w:tc>
          <w:tcPr>
            <w:tcW w:w="1216" w:type="dxa"/>
            <w:vMerge w:val="restart"/>
            <w:hideMark/>
          </w:tcPr>
          <w:p w:rsidR="00A51370" w:rsidRPr="00A51370" w:rsidRDefault="00A51370" w:rsidP="00A51370">
            <w:pPr>
              <w:pStyle w:val="ConsPlusNormal"/>
            </w:pPr>
            <w:r w:rsidRPr="00A51370">
              <w:t>Номер структурного элемента (основного мероприятия)</w:t>
            </w:r>
          </w:p>
        </w:tc>
        <w:tc>
          <w:tcPr>
            <w:tcW w:w="1548" w:type="dxa"/>
            <w:vMerge w:val="restart"/>
            <w:hideMark/>
          </w:tcPr>
          <w:p w:rsidR="00A51370" w:rsidRPr="00A51370" w:rsidRDefault="00A51370" w:rsidP="00A51370">
            <w:pPr>
              <w:pStyle w:val="ConsPlusNormal"/>
            </w:pPr>
            <w:r w:rsidRPr="00A51370">
              <w:t>Структурные элементы (основные мероприятия) муниципальной программы (их связь с целевыми показателями муниципальной программы)</w:t>
            </w:r>
          </w:p>
        </w:tc>
        <w:tc>
          <w:tcPr>
            <w:tcW w:w="2260" w:type="dxa"/>
            <w:vMerge w:val="restart"/>
            <w:hideMark/>
          </w:tcPr>
          <w:p w:rsidR="00A51370" w:rsidRPr="00A51370" w:rsidRDefault="00A51370" w:rsidP="00A51370">
            <w:pPr>
              <w:pStyle w:val="ConsPlusNormal"/>
            </w:pPr>
            <w:r w:rsidRPr="00A51370">
              <w:t>Ответственный исполнитель/соисполнитель</w:t>
            </w:r>
          </w:p>
        </w:tc>
        <w:tc>
          <w:tcPr>
            <w:tcW w:w="1422" w:type="dxa"/>
            <w:vMerge w:val="restart"/>
            <w:hideMark/>
          </w:tcPr>
          <w:p w:rsidR="00A51370" w:rsidRPr="00A51370" w:rsidRDefault="00A51370" w:rsidP="00A51370">
            <w:pPr>
              <w:pStyle w:val="ConsPlusNormal"/>
            </w:pPr>
            <w:r w:rsidRPr="00A51370">
              <w:t>Источники финансирования</w:t>
            </w:r>
          </w:p>
        </w:tc>
        <w:tc>
          <w:tcPr>
            <w:tcW w:w="8340" w:type="dxa"/>
            <w:gridSpan w:val="13"/>
            <w:hideMark/>
          </w:tcPr>
          <w:p w:rsidR="00A51370" w:rsidRPr="00A51370" w:rsidRDefault="00A51370" w:rsidP="00A51370">
            <w:pPr>
              <w:pStyle w:val="ConsPlusNormal"/>
            </w:pPr>
            <w:r w:rsidRPr="00A51370">
              <w:t>Финансовые затраты на реализацию (руб.)</w:t>
            </w:r>
          </w:p>
        </w:tc>
      </w:tr>
      <w:tr w:rsidR="00A51370" w:rsidRPr="00A51370" w:rsidTr="00A51370">
        <w:trPr>
          <w:trHeight w:val="555"/>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vMerge/>
            <w:hideMark/>
          </w:tcPr>
          <w:p w:rsidR="00A51370" w:rsidRPr="00A51370" w:rsidRDefault="00A51370" w:rsidP="00A51370">
            <w:pPr>
              <w:pStyle w:val="ConsPlusNormal"/>
              <w:jc w:val="center"/>
            </w:pPr>
          </w:p>
        </w:tc>
        <w:tc>
          <w:tcPr>
            <w:tcW w:w="680" w:type="dxa"/>
            <w:vMerge w:val="restart"/>
            <w:noWrap/>
            <w:hideMark/>
          </w:tcPr>
          <w:p w:rsidR="00A51370" w:rsidRPr="00A51370" w:rsidRDefault="00A51370" w:rsidP="00A51370">
            <w:pPr>
              <w:pStyle w:val="ConsPlusNormal"/>
            </w:pPr>
            <w:r w:rsidRPr="00A51370">
              <w:t>Всего</w:t>
            </w:r>
          </w:p>
        </w:tc>
        <w:tc>
          <w:tcPr>
            <w:tcW w:w="7660" w:type="dxa"/>
            <w:gridSpan w:val="12"/>
            <w:hideMark/>
          </w:tcPr>
          <w:p w:rsidR="00A51370" w:rsidRPr="00A51370" w:rsidRDefault="00A51370" w:rsidP="00A51370">
            <w:pPr>
              <w:pStyle w:val="ConsPlusNormal"/>
            </w:pPr>
            <w:r w:rsidRPr="00A51370">
              <w:t> </w:t>
            </w:r>
          </w:p>
        </w:tc>
      </w:tr>
      <w:tr w:rsidR="00A51370" w:rsidRPr="00A51370" w:rsidTr="00A51370">
        <w:trPr>
          <w:trHeight w:val="1185"/>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vMerge/>
            <w:hideMark/>
          </w:tcPr>
          <w:p w:rsidR="00A51370" w:rsidRPr="00A51370" w:rsidRDefault="00A51370" w:rsidP="00A51370">
            <w:pPr>
              <w:pStyle w:val="ConsPlusNormal"/>
              <w:jc w:val="center"/>
            </w:pPr>
          </w:p>
        </w:tc>
        <w:tc>
          <w:tcPr>
            <w:tcW w:w="680" w:type="dxa"/>
            <w:vMerge/>
            <w:hideMark/>
          </w:tcPr>
          <w:p w:rsidR="00A51370" w:rsidRPr="00A51370" w:rsidRDefault="00A51370" w:rsidP="00A51370">
            <w:pPr>
              <w:pStyle w:val="ConsPlusNormal"/>
              <w:jc w:val="center"/>
            </w:pPr>
          </w:p>
        </w:tc>
        <w:tc>
          <w:tcPr>
            <w:tcW w:w="680" w:type="dxa"/>
            <w:noWrap/>
            <w:hideMark/>
          </w:tcPr>
          <w:p w:rsidR="00A51370" w:rsidRPr="00A51370" w:rsidRDefault="00A51370" w:rsidP="00A51370">
            <w:pPr>
              <w:pStyle w:val="ConsPlusNormal"/>
            </w:pPr>
            <w:r w:rsidRPr="00A51370">
              <w:t>2019</w:t>
            </w:r>
          </w:p>
        </w:tc>
        <w:tc>
          <w:tcPr>
            <w:tcW w:w="680" w:type="dxa"/>
            <w:noWrap/>
            <w:hideMark/>
          </w:tcPr>
          <w:p w:rsidR="00A51370" w:rsidRPr="00A51370" w:rsidRDefault="00A51370" w:rsidP="00A51370">
            <w:pPr>
              <w:pStyle w:val="ConsPlusNormal"/>
            </w:pPr>
            <w:r w:rsidRPr="00A51370">
              <w:t>2020</w:t>
            </w:r>
          </w:p>
        </w:tc>
        <w:tc>
          <w:tcPr>
            <w:tcW w:w="680" w:type="dxa"/>
            <w:noWrap/>
            <w:hideMark/>
          </w:tcPr>
          <w:p w:rsidR="00A51370" w:rsidRPr="00A51370" w:rsidRDefault="00A51370" w:rsidP="00A51370">
            <w:pPr>
              <w:pStyle w:val="ConsPlusNormal"/>
            </w:pPr>
            <w:r w:rsidRPr="00A51370">
              <w:t>2021</w:t>
            </w:r>
          </w:p>
        </w:tc>
        <w:tc>
          <w:tcPr>
            <w:tcW w:w="680" w:type="dxa"/>
            <w:noWrap/>
            <w:hideMark/>
          </w:tcPr>
          <w:p w:rsidR="00A51370" w:rsidRPr="00A51370" w:rsidRDefault="00A51370" w:rsidP="00A51370">
            <w:pPr>
              <w:pStyle w:val="ConsPlusNormal"/>
            </w:pPr>
            <w:r w:rsidRPr="00A51370">
              <w:t>2022</w:t>
            </w:r>
          </w:p>
        </w:tc>
        <w:tc>
          <w:tcPr>
            <w:tcW w:w="680" w:type="dxa"/>
            <w:noWrap/>
            <w:hideMark/>
          </w:tcPr>
          <w:p w:rsidR="00A51370" w:rsidRPr="00A51370" w:rsidRDefault="00A51370" w:rsidP="00A51370">
            <w:pPr>
              <w:pStyle w:val="ConsPlusNormal"/>
            </w:pPr>
            <w:r w:rsidRPr="00A51370">
              <w:t>2023</w:t>
            </w:r>
          </w:p>
        </w:tc>
        <w:tc>
          <w:tcPr>
            <w:tcW w:w="680" w:type="dxa"/>
            <w:noWrap/>
            <w:hideMark/>
          </w:tcPr>
          <w:p w:rsidR="00A51370" w:rsidRPr="00A51370" w:rsidRDefault="00A51370" w:rsidP="00A51370">
            <w:pPr>
              <w:pStyle w:val="ConsPlusNormal"/>
            </w:pPr>
            <w:r w:rsidRPr="00A51370">
              <w:t>2024</w:t>
            </w:r>
          </w:p>
        </w:tc>
        <w:tc>
          <w:tcPr>
            <w:tcW w:w="680" w:type="dxa"/>
            <w:noWrap/>
            <w:hideMark/>
          </w:tcPr>
          <w:p w:rsidR="00A51370" w:rsidRPr="00A51370" w:rsidRDefault="00A51370" w:rsidP="00A51370">
            <w:pPr>
              <w:pStyle w:val="ConsPlusNormal"/>
            </w:pPr>
            <w:r w:rsidRPr="00A51370">
              <w:t>2025</w:t>
            </w:r>
          </w:p>
        </w:tc>
        <w:tc>
          <w:tcPr>
            <w:tcW w:w="680" w:type="dxa"/>
            <w:noWrap/>
            <w:hideMark/>
          </w:tcPr>
          <w:p w:rsidR="00A51370" w:rsidRPr="00A51370" w:rsidRDefault="00A51370" w:rsidP="00A51370">
            <w:pPr>
              <w:pStyle w:val="ConsPlusNormal"/>
            </w:pPr>
            <w:r w:rsidRPr="00A51370">
              <w:t>2026</w:t>
            </w:r>
          </w:p>
        </w:tc>
        <w:tc>
          <w:tcPr>
            <w:tcW w:w="555" w:type="dxa"/>
            <w:noWrap/>
            <w:hideMark/>
          </w:tcPr>
          <w:p w:rsidR="00A51370" w:rsidRPr="00A51370" w:rsidRDefault="00A51370" w:rsidP="00A51370">
            <w:pPr>
              <w:pStyle w:val="ConsPlusNormal"/>
            </w:pPr>
            <w:r w:rsidRPr="00A51370">
              <w:t>2027</w:t>
            </w:r>
          </w:p>
        </w:tc>
        <w:tc>
          <w:tcPr>
            <w:tcW w:w="555" w:type="dxa"/>
            <w:noWrap/>
            <w:hideMark/>
          </w:tcPr>
          <w:p w:rsidR="00A51370" w:rsidRPr="00A51370" w:rsidRDefault="00A51370" w:rsidP="00A51370">
            <w:pPr>
              <w:pStyle w:val="ConsPlusNormal"/>
            </w:pPr>
            <w:r w:rsidRPr="00A51370">
              <w:t>2028</w:t>
            </w:r>
          </w:p>
        </w:tc>
        <w:tc>
          <w:tcPr>
            <w:tcW w:w="555" w:type="dxa"/>
            <w:noWrap/>
            <w:hideMark/>
          </w:tcPr>
          <w:p w:rsidR="00A51370" w:rsidRPr="00A51370" w:rsidRDefault="00A51370" w:rsidP="00A51370">
            <w:pPr>
              <w:pStyle w:val="ConsPlusNormal"/>
            </w:pPr>
            <w:r w:rsidRPr="00A51370">
              <w:t>2029</w:t>
            </w:r>
          </w:p>
        </w:tc>
        <w:tc>
          <w:tcPr>
            <w:tcW w:w="555" w:type="dxa"/>
            <w:noWrap/>
            <w:hideMark/>
          </w:tcPr>
          <w:p w:rsidR="00A51370" w:rsidRPr="00A51370" w:rsidRDefault="00A51370" w:rsidP="00A51370">
            <w:pPr>
              <w:pStyle w:val="ConsPlusNormal"/>
            </w:pPr>
            <w:r w:rsidRPr="00A51370">
              <w:t>2030</w:t>
            </w:r>
          </w:p>
        </w:tc>
      </w:tr>
      <w:tr w:rsidR="00A51370" w:rsidRPr="00A51370" w:rsidTr="00A51370">
        <w:trPr>
          <w:trHeight w:val="315"/>
        </w:trPr>
        <w:tc>
          <w:tcPr>
            <w:tcW w:w="1216" w:type="dxa"/>
            <w:noWrap/>
            <w:hideMark/>
          </w:tcPr>
          <w:p w:rsidR="00A51370" w:rsidRPr="00A51370" w:rsidRDefault="00A51370" w:rsidP="00A51370">
            <w:pPr>
              <w:pStyle w:val="ConsPlusNormal"/>
            </w:pPr>
            <w:r w:rsidRPr="00A51370">
              <w:t>1</w:t>
            </w:r>
          </w:p>
        </w:tc>
        <w:tc>
          <w:tcPr>
            <w:tcW w:w="1548" w:type="dxa"/>
            <w:noWrap/>
            <w:hideMark/>
          </w:tcPr>
          <w:p w:rsidR="00A51370" w:rsidRPr="00A51370" w:rsidRDefault="00A51370" w:rsidP="00A51370">
            <w:pPr>
              <w:pStyle w:val="ConsPlusNormal"/>
            </w:pPr>
            <w:r w:rsidRPr="00A51370">
              <w:t>2</w:t>
            </w:r>
          </w:p>
        </w:tc>
        <w:tc>
          <w:tcPr>
            <w:tcW w:w="2260" w:type="dxa"/>
            <w:noWrap/>
            <w:hideMark/>
          </w:tcPr>
          <w:p w:rsidR="00A51370" w:rsidRPr="00A51370" w:rsidRDefault="00A51370" w:rsidP="00A51370">
            <w:pPr>
              <w:pStyle w:val="ConsPlusNormal"/>
            </w:pPr>
            <w:r w:rsidRPr="00A51370">
              <w:t>3</w:t>
            </w:r>
          </w:p>
        </w:tc>
        <w:tc>
          <w:tcPr>
            <w:tcW w:w="1422" w:type="dxa"/>
            <w:noWrap/>
            <w:hideMark/>
          </w:tcPr>
          <w:p w:rsidR="00A51370" w:rsidRPr="00A51370" w:rsidRDefault="00A51370" w:rsidP="00A51370">
            <w:pPr>
              <w:pStyle w:val="ConsPlusNormal"/>
            </w:pPr>
            <w:r w:rsidRPr="00A51370">
              <w:t>4</w:t>
            </w:r>
          </w:p>
        </w:tc>
        <w:tc>
          <w:tcPr>
            <w:tcW w:w="680" w:type="dxa"/>
            <w:noWrap/>
            <w:hideMark/>
          </w:tcPr>
          <w:p w:rsidR="00A51370" w:rsidRPr="00A51370" w:rsidRDefault="00A51370" w:rsidP="00A51370">
            <w:pPr>
              <w:pStyle w:val="ConsPlusNormal"/>
            </w:pPr>
            <w:r w:rsidRPr="00A51370">
              <w:t>5</w:t>
            </w:r>
          </w:p>
        </w:tc>
        <w:tc>
          <w:tcPr>
            <w:tcW w:w="680" w:type="dxa"/>
            <w:noWrap/>
            <w:hideMark/>
          </w:tcPr>
          <w:p w:rsidR="00A51370" w:rsidRPr="00A51370" w:rsidRDefault="00A51370" w:rsidP="00A51370">
            <w:pPr>
              <w:pStyle w:val="ConsPlusNormal"/>
            </w:pPr>
            <w:r w:rsidRPr="00A51370">
              <w:t>6</w:t>
            </w:r>
          </w:p>
        </w:tc>
        <w:tc>
          <w:tcPr>
            <w:tcW w:w="680" w:type="dxa"/>
            <w:noWrap/>
            <w:hideMark/>
          </w:tcPr>
          <w:p w:rsidR="00A51370" w:rsidRPr="00A51370" w:rsidRDefault="00A51370" w:rsidP="00A51370">
            <w:pPr>
              <w:pStyle w:val="ConsPlusNormal"/>
            </w:pPr>
            <w:r w:rsidRPr="00A51370">
              <w:t>7</w:t>
            </w:r>
          </w:p>
        </w:tc>
        <w:tc>
          <w:tcPr>
            <w:tcW w:w="680" w:type="dxa"/>
            <w:noWrap/>
            <w:hideMark/>
          </w:tcPr>
          <w:p w:rsidR="00A51370" w:rsidRPr="00A51370" w:rsidRDefault="00A51370" w:rsidP="00A51370">
            <w:pPr>
              <w:pStyle w:val="ConsPlusNormal"/>
            </w:pPr>
            <w:r w:rsidRPr="00A51370">
              <w:t>8</w:t>
            </w:r>
          </w:p>
        </w:tc>
        <w:tc>
          <w:tcPr>
            <w:tcW w:w="680" w:type="dxa"/>
            <w:noWrap/>
            <w:hideMark/>
          </w:tcPr>
          <w:p w:rsidR="00A51370" w:rsidRPr="00A51370" w:rsidRDefault="00A51370" w:rsidP="00A51370">
            <w:pPr>
              <w:pStyle w:val="ConsPlusNormal"/>
            </w:pPr>
            <w:r w:rsidRPr="00A51370">
              <w:t>9</w:t>
            </w:r>
          </w:p>
        </w:tc>
        <w:tc>
          <w:tcPr>
            <w:tcW w:w="680" w:type="dxa"/>
            <w:noWrap/>
            <w:hideMark/>
          </w:tcPr>
          <w:p w:rsidR="00A51370" w:rsidRPr="00A51370" w:rsidRDefault="00A51370" w:rsidP="00A51370">
            <w:pPr>
              <w:pStyle w:val="ConsPlusNormal"/>
            </w:pPr>
            <w:r w:rsidRPr="00A51370">
              <w:t>10</w:t>
            </w:r>
          </w:p>
        </w:tc>
        <w:tc>
          <w:tcPr>
            <w:tcW w:w="680" w:type="dxa"/>
            <w:noWrap/>
            <w:hideMark/>
          </w:tcPr>
          <w:p w:rsidR="00A51370" w:rsidRPr="00A51370" w:rsidRDefault="00A51370" w:rsidP="00A51370">
            <w:pPr>
              <w:pStyle w:val="ConsPlusNormal"/>
            </w:pPr>
            <w:r w:rsidRPr="00A51370">
              <w:t>11</w:t>
            </w:r>
          </w:p>
        </w:tc>
        <w:tc>
          <w:tcPr>
            <w:tcW w:w="680" w:type="dxa"/>
            <w:noWrap/>
            <w:hideMark/>
          </w:tcPr>
          <w:p w:rsidR="00A51370" w:rsidRPr="00A51370" w:rsidRDefault="00A51370" w:rsidP="00A51370">
            <w:pPr>
              <w:pStyle w:val="ConsPlusNormal"/>
            </w:pPr>
            <w:r w:rsidRPr="00A51370">
              <w:t>12</w:t>
            </w:r>
          </w:p>
        </w:tc>
        <w:tc>
          <w:tcPr>
            <w:tcW w:w="680" w:type="dxa"/>
            <w:noWrap/>
            <w:hideMark/>
          </w:tcPr>
          <w:p w:rsidR="00A51370" w:rsidRPr="00A51370" w:rsidRDefault="00A51370" w:rsidP="00A51370">
            <w:pPr>
              <w:pStyle w:val="ConsPlusNormal"/>
            </w:pPr>
            <w:r w:rsidRPr="00A51370">
              <w:t>13</w:t>
            </w:r>
          </w:p>
        </w:tc>
        <w:tc>
          <w:tcPr>
            <w:tcW w:w="555" w:type="dxa"/>
            <w:noWrap/>
            <w:hideMark/>
          </w:tcPr>
          <w:p w:rsidR="00A51370" w:rsidRPr="00A51370" w:rsidRDefault="00A51370" w:rsidP="00A51370">
            <w:pPr>
              <w:pStyle w:val="ConsPlusNormal"/>
            </w:pPr>
            <w:r w:rsidRPr="00A51370">
              <w:t>14</w:t>
            </w:r>
          </w:p>
        </w:tc>
        <w:tc>
          <w:tcPr>
            <w:tcW w:w="555" w:type="dxa"/>
            <w:noWrap/>
            <w:hideMark/>
          </w:tcPr>
          <w:p w:rsidR="00A51370" w:rsidRPr="00A51370" w:rsidRDefault="00A51370" w:rsidP="00A51370">
            <w:pPr>
              <w:pStyle w:val="ConsPlusNormal"/>
            </w:pPr>
            <w:r w:rsidRPr="00A51370">
              <w:t>15</w:t>
            </w:r>
          </w:p>
        </w:tc>
        <w:tc>
          <w:tcPr>
            <w:tcW w:w="555" w:type="dxa"/>
            <w:noWrap/>
            <w:hideMark/>
          </w:tcPr>
          <w:p w:rsidR="00A51370" w:rsidRPr="00A51370" w:rsidRDefault="00A51370" w:rsidP="00A51370">
            <w:pPr>
              <w:pStyle w:val="ConsPlusNormal"/>
            </w:pPr>
            <w:r w:rsidRPr="00A51370">
              <w:t>16</w:t>
            </w:r>
          </w:p>
        </w:tc>
        <w:tc>
          <w:tcPr>
            <w:tcW w:w="555" w:type="dxa"/>
            <w:noWrap/>
            <w:hideMark/>
          </w:tcPr>
          <w:p w:rsidR="00A51370" w:rsidRPr="00A51370" w:rsidRDefault="00A51370" w:rsidP="00A51370">
            <w:pPr>
              <w:pStyle w:val="ConsPlusNormal"/>
            </w:pPr>
            <w:r w:rsidRPr="00A51370">
              <w:t>17</w:t>
            </w:r>
          </w:p>
        </w:tc>
      </w:tr>
      <w:tr w:rsidR="00A51370" w:rsidRPr="00A51370" w:rsidTr="00A51370">
        <w:trPr>
          <w:trHeight w:val="480"/>
        </w:trPr>
        <w:tc>
          <w:tcPr>
            <w:tcW w:w="1216" w:type="dxa"/>
            <w:vMerge w:val="restart"/>
            <w:hideMark/>
          </w:tcPr>
          <w:p w:rsidR="00A51370" w:rsidRPr="00A51370" w:rsidRDefault="00A51370" w:rsidP="00A51370">
            <w:pPr>
              <w:pStyle w:val="ConsPlusNormal"/>
            </w:pPr>
            <w:r w:rsidRPr="00A51370">
              <w:t>1</w:t>
            </w:r>
          </w:p>
        </w:tc>
        <w:tc>
          <w:tcPr>
            <w:tcW w:w="1548" w:type="dxa"/>
            <w:vMerge w:val="restart"/>
            <w:hideMark/>
          </w:tcPr>
          <w:p w:rsidR="00A51370" w:rsidRPr="00A51370" w:rsidRDefault="00A51370" w:rsidP="00A51370">
            <w:pPr>
              <w:pStyle w:val="ConsPlusNormal"/>
            </w:pPr>
            <w:r w:rsidRPr="00A51370">
              <w:t>Оказание информационной поддержки</w:t>
            </w:r>
          </w:p>
        </w:tc>
        <w:tc>
          <w:tcPr>
            <w:tcW w:w="2260" w:type="dxa"/>
            <w:vMerge w:val="restart"/>
            <w:hideMark/>
          </w:tcPr>
          <w:p w:rsidR="00A51370" w:rsidRPr="00A51370" w:rsidRDefault="00A51370" w:rsidP="00A51370">
            <w:pPr>
              <w:pStyle w:val="ConsPlusNormal"/>
            </w:pPr>
            <w:r w:rsidRPr="00A51370">
              <w:t>Отдел по молодежной политике и связям с общественностью администрации города Покачи</w:t>
            </w:r>
          </w:p>
        </w:tc>
        <w:tc>
          <w:tcPr>
            <w:tcW w:w="1422" w:type="dxa"/>
            <w:hideMark/>
          </w:tcPr>
          <w:p w:rsidR="00A51370" w:rsidRPr="00A51370" w:rsidRDefault="00A51370" w:rsidP="00A51370">
            <w:pPr>
              <w:pStyle w:val="ConsPlusNormal"/>
              <w:jc w:val="center"/>
            </w:pPr>
            <w:r w:rsidRPr="00A51370">
              <w:t>всего</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480"/>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федеральный бюджет</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315"/>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бюджет автономного округа</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315"/>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местный бюджет</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630"/>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иные источники финансирования</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315"/>
        </w:trPr>
        <w:tc>
          <w:tcPr>
            <w:tcW w:w="1216" w:type="dxa"/>
            <w:vMerge w:val="restart"/>
            <w:hideMark/>
          </w:tcPr>
          <w:p w:rsidR="00A51370" w:rsidRPr="00A51370" w:rsidRDefault="00A51370" w:rsidP="00A51370">
            <w:pPr>
              <w:pStyle w:val="ConsPlusNormal"/>
            </w:pPr>
            <w:r w:rsidRPr="00A51370">
              <w:t>2</w:t>
            </w:r>
          </w:p>
        </w:tc>
        <w:tc>
          <w:tcPr>
            <w:tcW w:w="1548" w:type="dxa"/>
            <w:vMerge w:val="restart"/>
            <w:hideMark/>
          </w:tcPr>
          <w:p w:rsidR="00A51370" w:rsidRPr="00A51370" w:rsidRDefault="00A51370" w:rsidP="00A51370">
            <w:pPr>
              <w:pStyle w:val="ConsPlusNormal"/>
              <w:jc w:val="center"/>
            </w:pPr>
            <w:r w:rsidRPr="00A51370">
              <w:t>Оказание финансовой поддержки</w:t>
            </w:r>
          </w:p>
        </w:tc>
        <w:tc>
          <w:tcPr>
            <w:tcW w:w="2260" w:type="dxa"/>
            <w:vMerge w:val="restart"/>
            <w:hideMark/>
          </w:tcPr>
          <w:p w:rsidR="00A51370" w:rsidRPr="00A51370" w:rsidRDefault="00A51370" w:rsidP="00A51370">
            <w:pPr>
              <w:pStyle w:val="ConsPlusNormal"/>
            </w:pPr>
            <w:r w:rsidRPr="00A51370">
              <w:t xml:space="preserve">Отдел по молодежной политике и связям с общественностью администрации </w:t>
            </w:r>
            <w:r w:rsidRPr="00A51370">
              <w:lastRenderedPageBreak/>
              <w:t>города Покачи</w:t>
            </w:r>
          </w:p>
        </w:tc>
        <w:tc>
          <w:tcPr>
            <w:tcW w:w="1422" w:type="dxa"/>
            <w:hideMark/>
          </w:tcPr>
          <w:p w:rsidR="00A51370" w:rsidRPr="00A51370" w:rsidRDefault="00A51370" w:rsidP="00A51370">
            <w:pPr>
              <w:pStyle w:val="ConsPlusNormal"/>
              <w:jc w:val="center"/>
            </w:pPr>
            <w:r w:rsidRPr="00A51370">
              <w:lastRenderedPageBreak/>
              <w:t>всего</w:t>
            </w:r>
          </w:p>
        </w:tc>
        <w:tc>
          <w:tcPr>
            <w:tcW w:w="680" w:type="dxa"/>
            <w:hideMark/>
          </w:tcPr>
          <w:p w:rsidR="00A51370" w:rsidRPr="00A51370" w:rsidRDefault="00A51370" w:rsidP="00A51370">
            <w:pPr>
              <w:pStyle w:val="ConsPlusNormal"/>
            </w:pPr>
            <w:r w:rsidRPr="00A51370">
              <w:t>367 607,00</w:t>
            </w:r>
          </w:p>
        </w:tc>
        <w:tc>
          <w:tcPr>
            <w:tcW w:w="680" w:type="dxa"/>
            <w:hideMark/>
          </w:tcPr>
          <w:p w:rsidR="00A51370" w:rsidRPr="00A51370" w:rsidRDefault="00A51370" w:rsidP="00A51370">
            <w:pPr>
              <w:pStyle w:val="ConsPlusNormal"/>
            </w:pPr>
            <w:r w:rsidRPr="00A51370">
              <w:t>50 000,00</w:t>
            </w:r>
          </w:p>
        </w:tc>
        <w:tc>
          <w:tcPr>
            <w:tcW w:w="680" w:type="dxa"/>
            <w:hideMark/>
          </w:tcPr>
          <w:p w:rsidR="00A51370" w:rsidRPr="00A51370" w:rsidRDefault="00A51370" w:rsidP="00A51370">
            <w:pPr>
              <w:pStyle w:val="ConsPlusNormal"/>
            </w:pPr>
            <w:r w:rsidRPr="00A51370">
              <w:t>40 500,00</w:t>
            </w:r>
          </w:p>
        </w:tc>
        <w:tc>
          <w:tcPr>
            <w:tcW w:w="680" w:type="dxa"/>
            <w:hideMark/>
          </w:tcPr>
          <w:p w:rsidR="00A51370" w:rsidRPr="00A51370" w:rsidRDefault="00A51370" w:rsidP="00A51370">
            <w:pPr>
              <w:pStyle w:val="ConsPlusNormal"/>
            </w:pPr>
            <w:r w:rsidRPr="00A51370">
              <w:t>50 000,00</w:t>
            </w:r>
          </w:p>
        </w:tc>
        <w:tc>
          <w:tcPr>
            <w:tcW w:w="680" w:type="dxa"/>
            <w:hideMark/>
          </w:tcPr>
          <w:p w:rsidR="00A51370" w:rsidRPr="00A51370" w:rsidRDefault="00A51370" w:rsidP="00A51370">
            <w:pPr>
              <w:pStyle w:val="ConsPlusNormal"/>
            </w:pPr>
            <w:r w:rsidRPr="00A51370">
              <w:t>50 000,00</w:t>
            </w:r>
          </w:p>
        </w:tc>
        <w:tc>
          <w:tcPr>
            <w:tcW w:w="680" w:type="dxa"/>
            <w:hideMark/>
          </w:tcPr>
          <w:p w:rsidR="00A51370" w:rsidRPr="00A51370" w:rsidRDefault="00A51370" w:rsidP="00A51370">
            <w:pPr>
              <w:pStyle w:val="ConsPlusNormal"/>
            </w:pPr>
            <w:r w:rsidRPr="00A51370">
              <w:t>100 000,00</w:t>
            </w:r>
          </w:p>
        </w:tc>
        <w:tc>
          <w:tcPr>
            <w:tcW w:w="680" w:type="dxa"/>
            <w:hideMark/>
          </w:tcPr>
          <w:p w:rsidR="00A51370" w:rsidRPr="00A51370" w:rsidRDefault="00A51370" w:rsidP="00A51370">
            <w:pPr>
              <w:pStyle w:val="ConsPlusNormal"/>
            </w:pPr>
            <w:r w:rsidRPr="00A51370">
              <w:t>26 313,00</w:t>
            </w:r>
          </w:p>
        </w:tc>
        <w:tc>
          <w:tcPr>
            <w:tcW w:w="680" w:type="dxa"/>
            <w:hideMark/>
          </w:tcPr>
          <w:p w:rsidR="00A51370" w:rsidRPr="00A51370" w:rsidRDefault="00A51370" w:rsidP="00A51370">
            <w:pPr>
              <w:pStyle w:val="ConsPlusNormal"/>
            </w:pPr>
            <w:r w:rsidRPr="00A51370">
              <w:t>25 691,00</w:t>
            </w:r>
          </w:p>
        </w:tc>
        <w:tc>
          <w:tcPr>
            <w:tcW w:w="680" w:type="dxa"/>
            <w:hideMark/>
          </w:tcPr>
          <w:p w:rsidR="00A51370" w:rsidRPr="00A51370" w:rsidRDefault="00A51370" w:rsidP="00A51370">
            <w:pPr>
              <w:pStyle w:val="ConsPlusNormal"/>
            </w:pPr>
            <w:r w:rsidRPr="00A51370">
              <w:t>25 103,00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315"/>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федеральный бюджет</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315"/>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бюджет автономного округа</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315"/>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местный бюджет</w:t>
            </w:r>
          </w:p>
        </w:tc>
        <w:tc>
          <w:tcPr>
            <w:tcW w:w="680" w:type="dxa"/>
            <w:hideMark/>
          </w:tcPr>
          <w:p w:rsidR="00A51370" w:rsidRPr="00A51370" w:rsidRDefault="00A51370" w:rsidP="00A51370">
            <w:pPr>
              <w:pStyle w:val="ConsPlusNormal"/>
            </w:pPr>
            <w:r w:rsidRPr="00A51370">
              <w:t>367 607,00</w:t>
            </w:r>
          </w:p>
        </w:tc>
        <w:tc>
          <w:tcPr>
            <w:tcW w:w="680" w:type="dxa"/>
            <w:hideMark/>
          </w:tcPr>
          <w:p w:rsidR="00A51370" w:rsidRPr="00A51370" w:rsidRDefault="00A51370" w:rsidP="00A51370">
            <w:pPr>
              <w:pStyle w:val="ConsPlusNormal"/>
            </w:pPr>
            <w:r w:rsidRPr="00A51370">
              <w:t>50 000,00</w:t>
            </w:r>
          </w:p>
        </w:tc>
        <w:tc>
          <w:tcPr>
            <w:tcW w:w="680" w:type="dxa"/>
            <w:hideMark/>
          </w:tcPr>
          <w:p w:rsidR="00A51370" w:rsidRPr="00A51370" w:rsidRDefault="00A51370" w:rsidP="00A51370">
            <w:pPr>
              <w:pStyle w:val="ConsPlusNormal"/>
            </w:pPr>
            <w:r w:rsidRPr="00A51370">
              <w:t>40 500,00</w:t>
            </w:r>
          </w:p>
        </w:tc>
        <w:tc>
          <w:tcPr>
            <w:tcW w:w="680" w:type="dxa"/>
            <w:hideMark/>
          </w:tcPr>
          <w:p w:rsidR="00A51370" w:rsidRPr="00A51370" w:rsidRDefault="00A51370" w:rsidP="00A51370">
            <w:pPr>
              <w:pStyle w:val="ConsPlusNormal"/>
            </w:pPr>
            <w:r w:rsidRPr="00A51370">
              <w:t>50 000,00</w:t>
            </w:r>
          </w:p>
        </w:tc>
        <w:tc>
          <w:tcPr>
            <w:tcW w:w="680" w:type="dxa"/>
            <w:hideMark/>
          </w:tcPr>
          <w:p w:rsidR="00A51370" w:rsidRPr="00A51370" w:rsidRDefault="00A51370" w:rsidP="00A51370">
            <w:pPr>
              <w:pStyle w:val="ConsPlusNormal"/>
            </w:pPr>
            <w:r w:rsidRPr="00A51370">
              <w:t>50 000,00</w:t>
            </w:r>
          </w:p>
        </w:tc>
        <w:tc>
          <w:tcPr>
            <w:tcW w:w="680" w:type="dxa"/>
            <w:hideMark/>
          </w:tcPr>
          <w:p w:rsidR="00A51370" w:rsidRPr="00A51370" w:rsidRDefault="00A51370" w:rsidP="00A51370">
            <w:pPr>
              <w:pStyle w:val="ConsPlusNormal"/>
            </w:pPr>
            <w:r w:rsidRPr="00A51370">
              <w:t>100 000,00</w:t>
            </w:r>
          </w:p>
        </w:tc>
        <w:tc>
          <w:tcPr>
            <w:tcW w:w="680" w:type="dxa"/>
            <w:hideMark/>
          </w:tcPr>
          <w:p w:rsidR="00A51370" w:rsidRPr="00A51370" w:rsidRDefault="00A51370" w:rsidP="00A51370">
            <w:pPr>
              <w:pStyle w:val="ConsPlusNormal"/>
            </w:pPr>
            <w:r w:rsidRPr="00A51370">
              <w:t>26 313,00</w:t>
            </w:r>
          </w:p>
        </w:tc>
        <w:tc>
          <w:tcPr>
            <w:tcW w:w="680" w:type="dxa"/>
            <w:hideMark/>
          </w:tcPr>
          <w:p w:rsidR="00A51370" w:rsidRPr="00A51370" w:rsidRDefault="00A51370" w:rsidP="00A51370">
            <w:pPr>
              <w:pStyle w:val="ConsPlusNormal"/>
            </w:pPr>
            <w:r w:rsidRPr="00A51370">
              <w:t>25 691,00</w:t>
            </w:r>
          </w:p>
        </w:tc>
        <w:tc>
          <w:tcPr>
            <w:tcW w:w="680" w:type="dxa"/>
            <w:hideMark/>
          </w:tcPr>
          <w:p w:rsidR="00A51370" w:rsidRPr="00A51370" w:rsidRDefault="00A51370" w:rsidP="00A51370">
            <w:pPr>
              <w:pStyle w:val="ConsPlusNormal"/>
            </w:pPr>
            <w:r w:rsidRPr="00A51370">
              <w:t>25 103,00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630"/>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иные источники финансирования</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315"/>
        </w:trPr>
        <w:tc>
          <w:tcPr>
            <w:tcW w:w="1216" w:type="dxa"/>
            <w:vMerge w:val="restart"/>
            <w:hideMark/>
          </w:tcPr>
          <w:p w:rsidR="00A51370" w:rsidRPr="00A51370" w:rsidRDefault="00A51370" w:rsidP="00A51370">
            <w:pPr>
              <w:pStyle w:val="ConsPlusNormal"/>
            </w:pPr>
            <w:r w:rsidRPr="00A51370">
              <w:t>3</w:t>
            </w:r>
          </w:p>
        </w:tc>
        <w:tc>
          <w:tcPr>
            <w:tcW w:w="1548" w:type="dxa"/>
            <w:vMerge w:val="restart"/>
            <w:hideMark/>
          </w:tcPr>
          <w:p w:rsidR="00A51370" w:rsidRPr="00A51370" w:rsidRDefault="00A51370" w:rsidP="00A51370">
            <w:pPr>
              <w:pStyle w:val="ConsPlusNormal"/>
              <w:jc w:val="center"/>
            </w:pPr>
            <w:r w:rsidRPr="00A51370">
              <w:t>Оказание консультационной поддержки</w:t>
            </w:r>
          </w:p>
        </w:tc>
        <w:tc>
          <w:tcPr>
            <w:tcW w:w="2260" w:type="dxa"/>
            <w:vMerge w:val="restart"/>
            <w:hideMark/>
          </w:tcPr>
          <w:p w:rsidR="00A51370" w:rsidRPr="00A51370" w:rsidRDefault="00A51370" w:rsidP="00A51370">
            <w:pPr>
              <w:pStyle w:val="ConsPlusNormal"/>
            </w:pPr>
            <w:r w:rsidRPr="00A51370">
              <w:t>Отдел по молодежной политике и связям с общественностью администрации города Покачи</w:t>
            </w:r>
          </w:p>
        </w:tc>
        <w:tc>
          <w:tcPr>
            <w:tcW w:w="1422" w:type="dxa"/>
            <w:hideMark/>
          </w:tcPr>
          <w:p w:rsidR="00A51370" w:rsidRPr="00A51370" w:rsidRDefault="00A51370" w:rsidP="00A51370">
            <w:pPr>
              <w:pStyle w:val="ConsPlusNormal"/>
              <w:jc w:val="center"/>
            </w:pPr>
            <w:r w:rsidRPr="00A51370">
              <w:t>всего</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315"/>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федеральный бюджет</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315"/>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бюджет автономного округа</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315"/>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местный бюджет</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630"/>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иные источники финансирования</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315"/>
        </w:trPr>
        <w:tc>
          <w:tcPr>
            <w:tcW w:w="1216" w:type="dxa"/>
            <w:vMerge w:val="restart"/>
            <w:hideMark/>
          </w:tcPr>
          <w:p w:rsidR="00A51370" w:rsidRPr="00A51370" w:rsidRDefault="00A51370" w:rsidP="00A51370">
            <w:pPr>
              <w:pStyle w:val="ConsPlusNormal"/>
            </w:pPr>
            <w:r w:rsidRPr="00A51370">
              <w:t>4</w:t>
            </w:r>
          </w:p>
        </w:tc>
        <w:tc>
          <w:tcPr>
            <w:tcW w:w="1548" w:type="dxa"/>
            <w:vMerge w:val="restart"/>
            <w:hideMark/>
          </w:tcPr>
          <w:p w:rsidR="00A51370" w:rsidRPr="00A51370" w:rsidRDefault="00A51370" w:rsidP="00A51370">
            <w:pPr>
              <w:pStyle w:val="ConsPlusNormal"/>
              <w:jc w:val="center"/>
            </w:pPr>
            <w:r w:rsidRPr="00A51370">
              <w:t>Оказание имущественной поддержки</w:t>
            </w:r>
          </w:p>
        </w:tc>
        <w:tc>
          <w:tcPr>
            <w:tcW w:w="2260" w:type="dxa"/>
            <w:vMerge w:val="restart"/>
            <w:hideMark/>
          </w:tcPr>
          <w:p w:rsidR="00A51370" w:rsidRPr="00A51370" w:rsidRDefault="00A51370" w:rsidP="00A51370">
            <w:pPr>
              <w:pStyle w:val="ConsPlusNormal"/>
            </w:pPr>
            <w:r w:rsidRPr="00A51370">
              <w:t>Отдел по  молодежной политике и связям с общественностью администрации города Покачи</w:t>
            </w:r>
          </w:p>
        </w:tc>
        <w:tc>
          <w:tcPr>
            <w:tcW w:w="1422" w:type="dxa"/>
            <w:hideMark/>
          </w:tcPr>
          <w:p w:rsidR="00A51370" w:rsidRPr="00A51370" w:rsidRDefault="00A51370" w:rsidP="00A51370">
            <w:pPr>
              <w:pStyle w:val="ConsPlusNormal"/>
              <w:jc w:val="center"/>
            </w:pPr>
            <w:r w:rsidRPr="00A51370">
              <w:t>всего</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315"/>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федеральный бюджет</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315"/>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бюджет автономного округа</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315"/>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местный бюджет</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630"/>
        </w:trPr>
        <w:tc>
          <w:tcPr>
            <w:tcW w:w="1216" w:type="dxa"/>
            <w:vMerge/>
            <w:hideMark/>
          </w:tcPr>
          <w:p w:rsidR="00A51370" w:rsidRPr="00A51370" w:rsidRDefault="00A51370" w:rsidP="00A51370">
            <w:pPr>
              <w:pStyle w:val="ConsPlusNormal"/>
              <w:jc w:val="center"/>
            </w:pPr>
          </w:p>
        </w:tc>
        <w:tc>
          <w:tcPr>
            <w:tcW w:w="1548" w:type="dxa"/>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иные источники финансирования</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680"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c>
          <w:tcPr>
            <w:tcW w:w="555" w:type="dxa"/>
            <w:hideMark/>
          </w:tcPr>
          <w:p w:rsidR="00A51370" w:rsidRPr="00A51370" w:rsidRDefault="00A51370" w:rsidP="00A51370">
            <w:pPr>
              <w:pStyle w:val="ConsPlusNormal"/>
            </w:pPr>
            <w:r w:rsidRPr="00A51370">
              <w:t>0,00</w:t>
            </w:r>
          </w:p>
        </w:tc>
      </w:tr>
      <w:tr w:rsidR="00A51370" w:rsidRPr="00A51370" w:rsidTr="00A51370">
        <w:trPr>
          <w:trHeight w:val="315"/>
        </w:trPr>
        <w:tc>
          <w:tcPr>
            <w:tcW w:w="2764" w:type="dxa"/>
            <w:gridSpan w:val="2"/>
            <w:vMerge w:val="restart"/>
            <w:hideMark/>
          </w:tcPr>
          <w:p w:rsidR="00A51370" w:rsidRPr="00A51370" w:rsidRDefault="00A51370" w:rsidP="00A51370">
            <w:pPr>
              <w:pStyle w:val="ConsPlusNormal"/>
              <w:jc w:val="center"/>
            </w:pPr>
            <w:r w:rsidRPr="00A51370">
              <w:t>Всего по муниципальной программе:</w:t>
            </w:r>
          </w:p>
        </w:tc>
        <w:tc>
          <w:tcPr>
            <w:tcW w:w="2260" w:type="dxa"/>
            <w:vMerge w:val="restart"/>
            <w:noWrap/>
            <w:hideMark/>
          </w:tcPr>
          <w:p w:rsidR="00A51370" w:rsidRPr="00A51370" w:rsidRDefault="00A51370" w:rsidP="00A51370">
            <w:pPr>
              <w:pStyle w:val="ConsPlusNormal"/>
            </w:pPr>
            <w:r w:rsidRPr="00A51370">
              <w:t> </w:t>
            </w:r>
          </w:p>
        </w:tc>
        <w:tc>
          <w:tcPr>
            <w:tcW w:w="1422" w:type="dxa"/>
            <w:noWrap/>
            <w:hideMark/>
          </w:tcPr>
          <w:p w:rsidR="00A51370" w:rsidRPr="00A51370" w:rsidRDefault="00A51370" w:rsidP="00A51370">
            <w:pPr>
              <w:pStyle w:val="ConsPlusNormal"/>
              <w:jc w:val="center"/>
            </w:pPr>
            <w:r w:rsidRPr="00A51370">
              <w:t>всего</w:t>
            </w:r>
          </w:p>
        </w:tc>
        <w:tc>
          <w:tcPr>
            <w:tcW w:w="680" w:type="dxa"/>
            <w:noWrap/>
            <w:hideMark/>
          </w:tcPr>
          <w:p w:rsidR="00A51370" w:rsidRPr="00A51370" w:rsidRDefault="00A51370" w:rsidP="00A51370">
            <w:pPr>
              <w:pStyle w:val="ConsPlusNormal"/>
            </w:pPr>
            <w:r w:rsidRPr="00A51370">
              <w:t>367 607,00</w:t>
            </w:r>
          </w:p>
        </w:tc>
        <w:tc>
          <w:tcPr>
            <w:tcW w:w="680" w:type="dxa"/>
            <w:noWrap/>
            <w:hideMark/>
          </w:tcPr>
          <w:p w:rsidR="00A51370" w:rsidRPr="00A51370" w:rsidRDefault="00A51370" w:rsidP="00A51370">
            <w:pPr>
              <w:pStyle w:val="ConsPlusNormal"/>
            </w:pPr>
            <w:r w:rsidRPr="00A51370">
              <w:t>50 000,00</w:t>
            </w:r>
          </w:p>
        </w:tc>
        <w:tc>
          <w:tcPr>
            <w:tcW w:w="680" w:type="dxa"/>
            <w:noWrap/>
            <w:hideMark/>
          </w:tcPr>
          <w:p w:rsidR="00A51370" w:rsidRPr="00A51370" w:rsidRDefault="00A51370" w:rsidP="00A51370">
            <w:pPr>
              <w:pStyle w:val="ConsPlusNormal"/>
            </w:pPr>
            <w:r w:rsidRPr="00A51370">
              <w:t>40 500,00</w:t>
            </w:r>
          </w:p>
        </w:tc>
        <w:tc>
          <w:tcPr>
            <w:tcW w:w="680" w:type="dxa"/>
            <w:noWrap/>
            <w:hideMark/>
          </w:tcPr>
          <w:p w:rsidR="00A51370" w:rsidRPr="00A51370" w:rsidRDefault="00A51370" w:rsidP="00A51370">
            <w:pPr>
              <w:pStyle w:val="ConsPlusNormal"/>
            </w:pPr>
            <w:r w:rsidRPr="00A51370">
              <w:t>50 000,00</w:t>
            </w:r>
          </w:p>
        </w:tc>
        <w:tc>
          <w:tcPr>
            <w:tcW w:w="680" w:type="dxa"/>
            <w:noWrap/>
            <w:hideMark/>
          </w:tcPr>
          <w:p w:rsidR="00A51370" w:rsidRPr="00A51370" w:rsidRDefault="00A51370" w:rsidP="00A51370">
            <w:pPr>
              <w:pStyle w:val="ConsPlusNormal"/>
            </w:pPr>
            <w:r w:rsidRPr="00A51370">
              <w:t>50 000,00</w:t>
            </w:r>
          </w:p>
        </w:tc>
        <w:tc>
          <w:tcPr>
            <w:tcW w:w="680" w:type="dxa"/>
            <w:noWrap/>
            <w:hideMark/>
          </w:tcPr>
          <w:p w:rsidR="00A51370" w:rsidRPr="00A51370" w:rsidRDefault="00A51370" w:rsidP="00A51370">
            <w:pPr>
              <w:pStyle w:val="ConsPlusNormal"/>
            </w:pPr>
            <w:r w:rsidRPr="00A51370">
              <w:t>100 000,00</w:t>
            </w:r>
          </w:p>
        </w:tc>
        <w:tc>
          <w:tcPr>
            <w:tcW w:w="680" w:type="dxa"/>
            <w:noWrap/>
            <w:hideMark/>
          </w:tcPr>
          <w:p w:rsidR="00A51370" w:rsidRPr="00A51370" w:rsidRDefault="00A51370" w:rsidP="00A51370">
            <w:pPr>
              <w:pStyle w:val="ConsPlusNormal"/>
            </w:pPr>
            <w:r w:rsidRPr="00A51370">
              <w:t>26 313,00</w:t>
            </w:r>
          </w:p>
        </w:tc>
        <w:tc>
          <w:tcPr>
            <w:tcW w:w="680" w:type="dxa"/>
            <w:noWrap/>
            <w:hideMark/>
          </w:tcPr>
          <w:p w:rsidR="00A51370" w:rsidRPr="00A51370" w:rsidRDefault="00A51370" w:rsidP="00A51370">
            <w:pPr>
              <w:pStyle w:val="ConsPlusNormal"/>
            </w:pPr>
            <w:r w:rsidRPr="00A51370">
              <w:t>25 691,00</w:t>
            </w:r>
          </w:p>
        </w:tc>
        <w:tc>
          <w:tcPr>
            <w:tcW w:w="680" w:type="dxa"/>
            <w:noWrap/>
            <w:hideMark/>
          </w:tcPr>
          <w:p w:rsidR="00A51370" w:rsidRPr="00A51370" w:rsidRDefault="00A51370" w:rsidP="00A51370">
            <w:pPr>
              <w:pStyle w:val="ConsPlusNormal"/>
            </w:pPr>
            <w:r w:rsidRPr="00A51370">
              <w:t>25 103,00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315"/>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федеральный бюджет</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630"/>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бюджет автономного округа</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315"/>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местный бюджет</w:t>
            </w:r>
          </w:p>
        </w:tc>
        <w:tc>
          <w:tcPr>
            <w:tcW w:w="680" w:type="dxa"/>
            <w:noWrap/>
            <w:hideMark/>
          </w:tcPr>
          <w:p w:rsidR="00A51370" w:rsidRPr="00A51370" w:rsidRDefault="00A51370" w:rsidP="00A51370">
            <w:pPr>
              <w:pStyle w:val="ConsPlusNormal"/>
            </w:pPr>
            <w:r w:rsidRPr="00A51370">
              <w:t>367 607,00</w:t>
            </w:r>
          </w:p>
        </w:tc>
        <w:tc>
          <w:tcPr>
            <w:tcW w:w="680" w:type="dxa"/>
            <w:noWrap/>
            <w:hideMark/>
          </w:tcPr>
          <w:p w:rsidR="00A51370" w:rsidRPr="00A51370" w:rsidRDefault="00A51370" w:rsidP="00A51370">
            <w:pPr>
              <w:pStyle w:val="ConsPlusNormal"/>
            </w:pPr>
            <w:r w:rsidRPr="00A51370">
              <w:t>50 000,00</w:t>
            </w:r>
          </w:p>
        </w:tc>
        <w:tc>
          <w:tcPr>
            <w:tcW w:w="680" w:type="dxa"/>
            <w:noWrap/>
            <w:hideMark/>
          </w:tcPr>
          <w:p w:rsidR="00A51370" w:rsidRPr="00A51370" w:rsidRDefault="00A51370" w:rsidP="00A51370">
            <w:pPr>
              <w:pStyle w:val="ConsPlusNormal"/>
            </w:pPr>
            <w:r w:rsidRPr="00A51370">
              <w:t>40 500,00</w:t>
            </w:r>
          </w:p>
        </w:tc>
        <w:tc>
          <w:tcPr>
            <w:tcW w:w="680" w:type="dxa"/>
            <w:noWrap/>
            <w:hideMark/>
          </w:tcPr>
          <w:p w:rsidR="00A51370" w:rsidRPr="00A51370" w:rsidRDefault="00A51370" w:rsidP="00A51370">
            <w:pPr>
              <w:pStyle w:val="ConsPlusNormal"/>
            </w:pPr>
            <w:r w:rsidRPr="00A51370">
              <w:t>50 000,00</w:t>
            </w:r>
          </w:p>
        </w:tc>
        <w:tc>
          <w:tcPr>
            <w:tcW w:w="680" w:type="dxa"/>
            <w:noWrap/>
            <w:hideMark/>
          </w:tcPr>
          <w:p w:rsidR="00A51370" w:rsidRPr="00A51370" w:rsidRDefault="00A51370" w:rsidP="00A51370">
            <w:pPr>
              <w:pStyle w:val="ConsPlusNormal"/>
            </w:pPr>
            <w:r w:rsidRPr="00A51370">
              <w:t>50 000,00</w:t>
            </w:r>
          </w:p>
        </w:tc>
        <w:tc>
          <w:tcPr>
            <w:tcW w:w="680" w:type="dxa"/>
            <w:noWrap/>
            <w:hideMark/>
          </w:tcPr>
          <w:p w:rsidR="00A51370" w:rsidRPr="00A51370" w:rsidRDefault="00A51370" w:rsidP="00A51370">
            <w:pPr>
              <w:pStyle w:val="ConsPlusNormal"/>
            </w:pPr>
            <w:r w:rsidRPr="00A51370">
              <w:t>100 000,00</w:t>
            </w:r>
          </w:p>
        </w:tc>
        <w:tc>
          <w:tcPr>
            <w:tcW w:w="680" w:type="dxa"/>
            <w:noWrap/>
            <w:hideMark/>
          </w:tcPr>
          <w:p w:rsidR="00A51370" w:rsidRPr="00A51370" w:rsidRDefault="00A51370" w:rsidP="00A51370">
            <w:pPr>
              <w:pStyle w:val="ConsPlusNormal"/>
            </w:pPr>
            <w:r w:rsidRPr="00A51370">
              <w:t>26 313,00</w:t>
            </w:r>
          </w:p>
        </w:tc>
        <w:tc>
          <w:tcPr>
            <w:tcW w:w="680" w:type="dxa"/>
            <w:noWrap/>
            <w:hideMark/>
          </w:tcPr>
          <w:p w:rsidR="00A51370" w:rsidRPr="00A51370" w:rsidRDefault="00A51370" w:rsidP="00A51370">
            <w:pPr>
              <w:pStyle w:val="ConsPlusNormal"/>
            </w:pPr>
            <w:r w:rsidRPr="00A51370">
              <w:t>25 691,00</w:t>
            </w:r>
          </w:p>
        </w:tc>
        <w:tc>
          <w:tcPr>
            <w:tcW w:w="680" w:type="dxa"/>
            <w:noWrap/>
            <w:hideMark/>
          </w:tcPr>
          <w:p w:rsidR="00A51370" w:rsidRPr="00A51370" w:rsidRDefault="00A51370" w:rsidP="00A51370">
            <w:pPr>
              <w:pStyle w:val="ConsPlusNormal"/>
            </w:pPr>
            <w:r w:rsidRPr="00A51370">
              <w:t>25 103,00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645"/>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иные источники финансирования</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315"/>
        </w:trPr>
        <w:tc>
          <w:tcPr>
            <w:tcW w:w="2764" w:type="dxa"/>
            <w:gridSpan w:val="2"/>
            <w:vMerge w:val="restart"/>
            <w:hideMark/>
          </w:tcPr>
          <w:p w:rsidR="00A51370" w:rsidRPr="00A51370" w:rsidRDefault="00A51370" w:rsidP="00A51370">
            <w:pPr>
              <w:pStyle w:val="ConsPlusNormal"/>
              <w:jc w:val="center"/>
            </w:pPr>
            <w:r w:rsidRPr="00A51370">
              <w:t>Инвестиции в объекты муниципальной собственности</w:t>
            </w:r>
          </w:p>
        </w:tc>
        <w:tc>
          <w:tcPr>
            <w:tcW w:w="2260" w:type="dxa"/>
            <w:vMerge w:val="restart"/>
            <w:noWrap/>
            <w:hideMark/>
          </w:tcPr>
          <w:p w:rsidR="00A51370" w:rsidRPr="00A51370" w:rsidRDefault="00A51370" w:rsidP="00A51370">
            <w:pPr>
              <w:pStyle w:val="ConsPlusNormal"/>
            </w:pPr>
            <w:r w:rsidRPr="00A51370">
              <w:t> </w:t>
            </w:r>
          </w:p>
        </w:tc>
        <w:tc>
          <w:tcPr>
            <w:tcW w:w="1422" w:type="dxa"/>
            <w:noWrap/>
            <w:hideMark/>
          </w:tcPr>
          <w:p w:rsidR="00A51370" w:rsidRPr="00A51370" w:rsidRDefault="00A51370" w:rsidP="00A51370">
            <w:pPr>
              <w:pStyle w:val="ConsPlusNormal"/>
              <w:jc w:val="center"/>
            </w:pPr>
            <w:r w:rsidRPr="00A51370">
              <w:t>всего</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645"/>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федеральный бюджет</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630"/>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бюджет автономного округа</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315"/>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местный бюджет</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645"/>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иные источники финансирования</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315"/>
        </w:trPr>
        <w:tc>
          <w:tcPr>
            <w:tcW w:w="2764" w:type="dxa"/>
            <w:gridSpan w:val="2"/>
            <w:vMerge w:val="restart"/>
            <w:hideMark/>
          </w:tcPr>
          <w:p w:rsidR="00A51370" w:rsidRPr="00A51370" w:rsidRDefault="00A51370" w:rsidP="00A51370">
            <w:pPr>
              <w:pStyle w:val="ConsPlusNormal"/>
              <w:jc w:val="center"/>
            </w:pPr>
            <w:r w:rsidRPr="00A51370">
              <w:t>Прочие расходы</w:t>
            </w:r>
          </w:p>
        </w:tc>
        <w:tc>
          <w:tcPr>
            <w:tcW w:w="2260" w:type="dxa"/>
            <w:vMerge w:val="restart"/>
            <w:noWrap/>
            <w:hideMark/>
          </w:tcPr>
          <w:p w:rsidR="00A51370" w:rsidRPr="00A51370" w:rsidRDefault="00A51370" w:rsidP="00A51370">
            <w:pPr>
              <w:pStyle w:val="ConsPlusNormal"/>
            </w:pPr>
            <w:r w:rsidRPr="00A51370">
              <w:t> </w:t>
            </w:r>
          </w:p>
        </w:tc>
        <w:tc>
          <w:tcPr>
            <w:tcW w:w="1422" w:type="dxa"/>
            <w:noWrap/>
            <w:hideMark/>
          </w:tcPr>
          <w:p w:rsidR="00A51370" w:rsidRPr="00A51370" w:rsidRDefault="00A51370" w:rsidP="00A51370">
            <w:pPr>
              <w:pStyle w:val="ConsPlusNormal"/>
              <w:jc w:val="center"/>
            </w:pPr>
            <w:r w:rsidRPr="00A51370">
              <w:t>всего</w:t>
            </w:r>
          </w:p>
        </w:tc>
        <w:tc>
          <w:tcPr>
            <w:tcW w:w="680" w:type="dxa"/>
            <w:noWrap/>
            <w:hideMark/>
          </w:tcPr>
          <w:p w:rsidR="00A51370" w:rsidRPr="00A51370" w:rsidRDefault="00A51370" w:rsidP="00A51370">
            <w:pPr>
              <w:pStyle w:val="ConsPlusNormal"/>
            </w:pPr>
            <w:r w:rsidRPr="00A51370">
              <w:t xml:space="preserve">367 </w:t>
            </w:r>
            <w:r w:rsidRPr="00A51370">
              <w:lastRenderedPageBreak/>
              <w:t>607,00</w:t>
            </w:r>
          </w:p>
        </w:tc>
        <w:tc>
          <w:tcPr>
            <w:tcW w:w="680" w:type="dxa"/>
            <w:noWrap/>
            <w:hideMark/>
          </w:tcPr>
          <w:p w:rsidR="00A51370" w:rsidRPr="00A51370" w:rsidRDefault="00A51370" w:rsidP="00A51370">
            <w:pPr>
              <w:pStyle w:val="ConsPlusNormal"/>
            </w:pPr>
            <w:r w:rsidRPr="00A51370">
              <w:lastRenderedPageBreak/>
              <w:t xml:space="preserve">50 </w:t>
            </w:r>
            <w:r w:rsidRPr="00A51370">
              <w:lastRenderedPageBreak/>
              <w:t>000,00</w:t>
            </w:r>
          </w:p>
        </w:tc>
        <w:tc>
          <w:tcPr>
            <w:tcW w:w="680" w:type="dxa"/>
            <w:noWrap/>
            <w:hideMark/>
          </w:tcPr>
          <w:p w:rsidR="00A51370" w:rsidRPr="00A51370" w:rsidRDefault="00A51370" w:rsidP="00A51370">
            <w:pPr>
              <w:pStyle w:val="ConsPlusNormal"/>
            </w:pPr>
            <w:r w:rsidRPr="00A51370">
              <w:lastRenderedPageBreak/>
              <w:t xml:space="preserve">40 </w:t>
            </w:r>
            <w:r w:rsidRPr="00A51370">
              <w:lastRenderedPageBreak/>
              <w:t>500,00</w:t>
            </w:r>
          </w:p>
        </w:tc>
        <w:tc>
          <w:tcPr>
            <w:tcW w:w="680" w:type="dxa"/>
            <w:noWrap/>
            <w:hideMark/>
          </w:tcPr>
          <w:p w:rsidR="00A51370" w:rsidRPr="00A51370" w:rsidRDefault="00A51370" w:rsidP="00A51370">
            <w:pPr>
              <w:pStyle w:val="ConsPlusNormal"/>
            </w:pPr>
            <w:r w:rsidRPr="00A51370">
              <w:lastRenderedPageBreak/>
              <w:t xml:space="preserve">50 </w:t>
            </w:r>
            <w:r w:rsidRPr="00A51370">
              <w:lastRenderedPageBreak/>
              <w:t>000,00</w:t>
            </w:r>
          </w:p>
        </w:tc>
        <w:tc>
          <w:tcPr>
            <w:tcW w:w="680" w:type="dxa"/>
            <w:noWrap/>
            <w:hideMark/>
          </w:tcPr>
          <w:p w:rsidR="00A51370" w:rsidRPr="00A51370" w:rsidRDefault="00A51370" w:rsidP="00A51370">
            <w:pPr>
              <w:pStyle w:val="ConsPlusNormal"/>
            </w:pPr>
            <w:r w:rsidRPr="00A51370">
              <w:lastRenderedPageBreak/>
              <w:t xml:space="preserve">50 </w:t>
            </w:r>
            <w:r w:rsidRPr="00A51370">
              <w:lastRenderedPageBreak/>
              <w:t>000,00</w:t>
            </w:r>
          </w:p>
        </w:tc>
        <w:tc>
          <w:tcPr>
            <w:tcW w:w="680" w:type="dxa"/>
            <w:noWrap/>
            <w:hideMark/>
          </w:tcPr>
          <w:p w:rsidR="00A51370" w:rsidRPr="00A51370" w:rsidRDefault="00A51370" w:rsidP="00A51370">
            <w:pPr>
              <w:pStyle w:val="ConsPlusNormal"/>
            </w:pPr>
            <w:r w:rsidRPr="00A51370">
              <w:lastRenderedPageBreak/>
              <w:t xml:space="preserve">100 </w:t>
            </w:r>
            <w:r w:rsidRPr="00A51370">
              <w:lastRenderedPageBreak/>
              <w:t>000,00</w:t>
            </w:r>
          </w:p>
        </w:tc>
        <w:tc>
          <w:tcPr>
            <w:tcW w:w="680" w:type="dxa"/>
            <w:noWrap/>
            <w:hideMark/>
          </w:tcPr>
          <w:p w:rsidR="00A51370" w:rsidRPr="00A51370" w:rsidRDefault="00A51370" w:rsidP="00A51370">
            <w:pPr>
              <w:pStyle w:val="ConsPlusNormal"/>
            </w:pPr>
            <w:r w:rsidRPr="00A51370">
              <w:lastRenderedPageBreak/>
              <w:t xml:space="preserve">26 </w:t>
            </w:r>
            <w:r w:rsidRPr="00A51370">
              <w:lastRenderedPageBreak/>
              <w:t>313,00</w:t>
            </w:r>
          </w:p>
        </w:tc>
        <w:tc>
          <w:tcPr>
            <w:tcW w:w="680" w:type="dxa"/>
            <w:noWrap/>
            <w:hideMark/>
          </w:tcPr>
          <w:p w:rsidR="00A51370" w:rsidRPr="00A51370" w:rsidRDefault="00A51370" w:rsidP="00A51370">
            <w:pPr>
              <w:pStyle w:val="ConsPlusNormal"/>
            </w:pPr>
            <w:r w:rsidRPr="00A51370">
              <w:lastRenderedPageBreak/>
              <w:t xml:space="preserve">25 </w:t>
            </w:r>
            <w:r w:rsidRPr="00A51370">
              <w:lastRenderedPageBreak/>
              <w:t>691,00</w:t>
            </w:r>
          </w:p>
        </w:tc>
        <w:tc>
          <w:tcPr>
            <w:tcW w:w="680" w:type="dxa"/>
            <w:noWrap/>
            <w:hideMark/>
          </w:tcPr>
          <w:p w:rsidR="00A51370" w:rsidRPr="00A51370" w:rsidRDefault="00A51370" w:rsidP="00A51370">
            <w:pPr>
              <w:pStyle w:val="ConsPlusNormal"/>
            </w:pPr>
            <w:r w:rsidRPr="00A51370">
              <w:lastRenderedPageBreak/>
              <w:t xml:space="preserve">25 </w:t>
            </w:r>
            <w:r w:rsidRPr="00A51370">
              <w:lastRenderedPageBreak/>
              <w:t>103,00</w:t>
            </w:r>
          </w:p>
        </w:tc>
        <w:tc>
          <w:tcPr>
            <w:tcW w:w="555" w:type="dxa"/>
            <w:noWrap/>
            <w:hideMark/>
          </w:tcPr>
          <w:p w:rsidR="00A51370" w:rsidRPr="00A51370" w:rsidRDefault="00A51370" w:rsidP="00A51370">
            <w:pPr>
              <w:pStyle w:val="ConsPlusNormal"/>
            </w:pPr>
            <w:r w:rsidRPr="00A51370">
              <w:lastRenderedPageBreak/>
              <w:t>0,0</w:t>
            </w:r>
            <w:r w:rsidRPr="00A51370">
              <w:lastRenderedPageBreak/>
              <w:t>0</w:t>
            </w:r>
          </w:p>
        </w:tc>
        <w:tc>
          <w:tcPr>
            <w:tcW w:w="555" w:type="dxa"/>
            <w:noWrap/>
            <w:hideMark/>
          </w:tcPr>
          <w:p w:rsidR="00A51370" w:rsidRPr="00A51370" w:rsidRDefault="00A51370" w:rsidP="00A51370">
            <w:pPr>
              <w:pStyle w:val="ConsPlusNormal"/>
            </w:pPr>
            <w:r w:rsidRPr="00A51370">
              <w:lastRenderedPageBreak/>
              <w:t>0,0</w:t>
            </w:r>
            <w:r w:rsidRPr="00A51370">
              <w:lastRenderedPageBreak/>
              <w:t>0</w:t>
            </w:r>
          </w:p>
        </w:tc>
        <w:tc>
          <w:tcPr>
            <w:tcW w:w="555" w:type="dxa"/>
            <w:noWrap/>
            <w:hideMark/>
          </w:tcPr>
          <w:p w:rsidR="00A51370" w:rsidRPr="00A51370" w:rsidRDefault="00A51370" w:rsidP="00A51370">
            <w:pPr>
              <w:pStyle w:val="ConsPlusNormal"/>
            </w:pPr>
            <w:r w:rsidRPr="00A51370">
              <w:lastRenderedPageBreak/>
              <w:t>0,0</w:t>
            </w:r>
            <w:r w:rsidRPr="00A51370">
              <w:lastRenderedPageBreak/>
              <w:t>0</w:t>
            </w:r>
          </w:p>
        </w:tc>
        <w:tc>
          <w:tcPr>
            <w:tcW w:w="555" w:type="dxa"/>
            <w:noWrap/>
            <w:hideMark/>
          </w:tcPr>
          <w:p w:rsidR="00A51370" w:rsidRPr="00A51370" w:rsidRDefault="00A51370" w:rsidP="00A51370">
            <w:pPr>
              <w:pStyle w:val="ConsPlusNormal"/>
            </w:pPr>
            <w:r w:rsidRPr="00A51370">
              <w:lastRenderedPageBreak/>
              <w:t>0,0</w:t>
            </w:r>
            <w:r w:rsidRPr="00A51370">
              <w:lastRenderedPageBreak/>
              <w:t>0</w:t>
            </w:r>
          </w:p>
        </w:tc>
      </w:tr>
      <w:tr w:rsidR="00A51370" w:rsidRPr="00A51370" w:rsidTr="00A51370">
        <w:trPr>
          <w:trHeight w:val="645"/>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федеральный бюджет</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630"/>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бюджет автономного округа</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315"/>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местный бюджет</w:t>
            </w:r>
          </w:p>
        </w:tc>
        <w:tc>
          <w:tcPr>
            <w:tcW w:w="680" w:type="dxa"/>
            <w:noWrap/>
            <w:hideMark/>
          </w:tcPr>
          <w:p w:rsidR="00A51370" w:rsidRPr="00A51370" w:rsidRDefault="00A51370" w:rsidP="00A51370">
            <w:pPr>
              <w:pStyle w:val="ConsPlusNormal"/>
            </w:pPr>
            <w:r w:rsidRPr="00A51370">
              <w:t>367 607,00</w:t>
            </w:r>
          </w:p>
        </w:tc>
        <w:tc>
          <w:tcPr>
            <w:tcW w:w="680" w:type="dxa"/>
            <w:noWrap/>
            <w:hideMark/>
          </w:tcPr>
          <w:p w:rsidR="00A51370" w:rsidRPr="00A51370" w:rsidRDefault="00A51370" w:rsidP="00A51370">
            <w:pPr>
              <w:pStyle w:val="ConsPlusNormal"/>
            </w:pPr>
            <w:r w:rsidRPr="00A51370">
              <w:t>50 000,00</w:t>
            </w:r>
          </w:p>
        </w:tc>
        <w:tc>
          <w:tcPr>
            <w:tcW w:w="680" w:type="dxa"/>
            <w:noWrap/>
            <w:hideMark/>
          </w:tcPr>
          <w:p w:rsidR="00A51370" w:rsidRPr="00A51370" w:rsidRDefault="00A51370" w:rsidP="00A51370">
            <w:pPr>
              <w:pStyle w:val="ConsPlusNormal"/>
            </w:pPr>
            <w:r w:rsidRPr="00A51370">
              <w:t>40 500,00</w:t>
            </w:r>
          </w:p>
        </w:tc>
        <w:tc>
          <w:tcPr>
            <w:tcW w:w="680" w:type="dxa"/>
            <w:noWrap/>
            <w:hideMark/>
          </w:tcPr>
          <w:p w:rsidR="00A51370" w:rsidRPr="00A51370" w:rsidRDefault="00A51370" w:rsidP="00A51370">
            <w:pPr>
              <w:pStyle w:val="ConsPlusNormal"/>
            </w:pPr>
            <w:r w:rsidRPr="00A51370">
              <w:t>50 000,00</w:t>
            </w:r>
          </w:p>
        </w:tc>
        <w:tc>
          <w:tcPr>
            <w:tcW w:w="680" w:type="dxa"/>
            <w:noWrap/>
            <w:hideMark/>
          </w:tcPr>
          <w:p w:rsidR="00A51370" w:rsidRPr="00A51370" w:rsidRDefault="00A51370" w:rsidP="00A51370">
            <w:pPr>
              <w:pStyle w:val="ConsPlusNormal"/>
            </w:pPr>
            <w:r w:rsidRPr="00A51370">
              <w:t>50 000,00</w:t>
            </w:r>
          </w:p>
        </w:tc>
        <w:tc>
          <w:tcPr>
            <w:tcW w:w="680" w:type="dxa"/>
            <w:noWrap/>
            <w:hideMark/>
          </w:tcPr>
          <w:p w:rsidR="00A51370" w:rsidRPr="00A51370" w:rsidRDefault="00A51370" w:rsidP="00A51370">
            <w:pPr>
              <w:pStyle w:val="ConsPlusNormal"/>
            </w:pPr>
            <w:r w:rsidRPr="00A51370">
              <w:t>100 000,00</w:t>
            </w:r>
          </w:p>
        </w:tc>
        <w:tc>
          <w:tcPr>
            <w:tcW w:w="680" w:type="dxa"/>
            <w:noWrap/>
            <w:hideMark/>
          </w:tcPr>
          <w:p w:rsidR="00A51370" w:rsidRPr="00A51370" w:rsidRDefault="00A51370" w:rsidP="00A51370">
            <w:pPr>
              <w:pStyle w:val="ConsPlusNormal"/>
            </w:pPr>
            <w:r w:rsidRPr="00A51370">
              <w:t>26 313,00</w:t>
            </w:r>
          </w:p>
        </w:tc>
        <w:tc>
          <w:tcPr>
            <w:tcW w:w="680" w:type="dxa"/>
            <w:noWrap/>
            <w:hideMark/>
          </w:tcPr>
          <w:p w:rsidR="00A51370" w:rsidRPr="00A51370" w:rsidRDefault="00A51370" w:rsidP="00A51370">
            <w:pPr>
              <w:pStyle w:val="ConsPlusNormal"/>
            </w:pPr>
            <w:r w:rsidRPr="00A51370">
              <w:t>25 691,00</w:t>
            </w:r>
          </w:p>
        </w:tc>
        <w:tc>
          <w:tcPr>
            <w:tcW w:w="680" w:type="dxa"/>
            <w:noWrap/>
            <w:hideMark/>
          </w:tcPr>
          <w:p w:rsidR="00A51370" w:rsidRPr="00A51370" w:rsidRDefault="00A51370" w:rsidP="00A51370">
            <w:pPr>
              <w:pStyle w:val="ConsPlusNormal"/>
            </w:pPr>
            <w:r w:rsidRPr="00A51370">
              <w:t>25 103,00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645"/>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иные источники финансирования</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315"/>
        </w:trPr>
        <w:tc>
          <w:tcPr>
            <w:tcW w:w="2764" w:type="dxa"/>
            <w:gridSpan w:val="2"/>
            <w:hideMark/>
          </w:tcPr>
          <w:p w:rsidR="00A51370" w:rsidRPr="00A51370" w:rsidRDefault="00A51370" w:rsidP="00A51370">
            <w:pPr>
              <w:pStyle w:val="ConsPlusNormal"/>
              <w:jc w:val="center"/>
            </w:pPr>
            <w:r w:rsidRPr="00A51370">
              <w:t>В том числе:</w:t>
            </w:r>
          </w:p>
        </w:tc>
        <w:tc>
          <w:tcPr>
            <w:tcW w:w="2260" w:type="dxa"/>
            <w:noWrap/>
            <w:hideMark/>
          </w:tcPr>
          <w:p w:rsidR="00A51370" w:rsidRPr="00A51370" w:rsidRDefault="00A51370" w:rsidP="00A51370">
            <w:pPr>
              <w:pStyle w:val="ConsPlusNormal"/>
            </w:pPr>
            <w:r w:rsidRPr="00A51370">
              <w:t> </w:t>
            </w:r>
          </w:p>
        </w:tc>
        <w:tc>
          <w:tcPr>
            <w:tcW w:w="1422" w:type="dxa"/>
            <w:hideMark/>
          </w:tcPr>
          <w:p w:rsidR="00A51370" w:rsidRPr="00A51370" w:rsidRDefault="00A51370" w:rsidP="00A51370">
            <w:pPr>
              <w:pStyle w:val="ConsPlusNormal"/>
              <w:jc w:val="center"/>
            </w:pPr>
            <w:r w:rsidRPr="00A51370">
              <w:t> </w:t>
            </w:r>
          </w:p>
        </w:tc>
        <w:tc>
          <w:tcPr>
            <w:tcW w:w="680" w:type="dxa"/>
            <w:noWrap/>
            <w:hideMark/>
          </w:tcPr>
          <w:p w:rsidR="00A51370" w:rsidRPr="00A51370" w:rsidRDefault="00A51370" w:rsidP="00A51370">
            <w:pPr>
              <w:pStyle w:val="ConsPlusNormal"/>
            </w:pPr>
            <w:r w:rsidRPr="00A51370">
              <w:t> </w:t>
            </w:r>
          </w:p>
        </w:tc>
        <w:tc>
          <w:tcPr>
            <w:tcW w:w="680" w:type="dxa"/>
            <w:noWrap/>
            <w:hideMark/>
          </w:tcPr>
          <w:p w:rsidR="00A51370" w:rsidRPr="00A51370" w:rsidRDefault="00A51370" w:rsidP="00A51370">
            <w:pPr>
              <w:pStyle w:val="ConsPlusNormal"/>
            </w:pPr>
            <w:r w:rsidRPr="00A51370">
              <w:t> </w:t>
            </w:r>
          </w:p>
        </w:tc>
        <w:tc>
          <w:tcPr>
            <w:tcW w:w="680" w:type="dxa"/>
            <w:noWrap/>
            <w:hideMark/>
          </w:tcPr>
          <w:p w:rsidR="00A51370" w:rsidRPr="00A51370" w:rsidRDefault="00A51370" w:rsidP="00A51370">
            <w:pPr>
              <w:pStyle w:val="ConsPlusNormal"/>
            </w:pPr>
            <w:r w:rsidRPr="00A51370">
              <w:t> </w:t>
            </w:r>
          </w:p>
        </w:tc>
        <w:tc>
          <w:tcPr>
            <w:tcW w:w="680" w:type="dxa"/>
            <w:noWrap/>
            <w:hideMark/>
          </w:tcPr>
          <w:p w:rsidR="00A51370" w:rsidRPr="00A51370" w:rsidRDefault="00A51370" w:rsidP="00A51370">
            <w:pPr>
              <w:pStyle w:val="ConsPlusNormal"/>
            </w:pPr>
            <w:r w:rsidRPr="00A51370">
              <w:t> </w:t>
            </w:r>
          </w:p>
        </w:tc>
        <w:tc>
          <w:tcPr>
            <w:tcW w:w="680" w:type="dxa"/>
            <w:noWrap/>
            <w:hideMark/>
          </w:tcPr>
          <w:p w:rsidR="00A51370" w:rsidRPr="00A51370" w:rsidRDefault="00A51370" w:rsidP="00A51370">
            <w:pPr>
              <w:pStyle w:val="ConsPlusNormal"/>
            </w:pPr>
            <w:r w:rsidRPr="00A51370">
              <w:t> </w:t>
            </w:r>
          </w:p>
        </w:tc>
        <w:tc>
          <w:tcPr>
            <w:tcW w:w="680" w:type="dxa"/>
            <w:noWrap/>
            <w:hideMark/>
          </w:tcPr>
          <w:p w:rsidR="00A51370" w:rsidRPr="00A51370" w:rsidRDefault="00A51370" w:rsidP="00A51370">
            <w:pPr>
              <w:pStyle w:val="ConsPlusNormal"/>
            </w:pPr>
            <w:r w:rsidRPr="00A51370">
              <w:t> </w:t>
            </w:r>
          </w:p>
        </w:tc>
        <w:tc>
          <w:tcPr>
            <w:tcW w:w="680" w:type="dxa"/>
            <w:noWrap/>
            <w:hideMark/>
          </w:tcPr>
          <w:p w:rsidR="00A51370" w:rsidRPr="00A51370" w:rsidRDefault="00A51370" w:rsidP="00A51370">
            <w:pPr>
              <w:pStyle w:val="ConsPlusNormal"/>
            </w:pPr>
            <w:r w:rsidRPr="00A51370">
              <w:t> </w:t>
            </w:r>
          </w:p>
        </w:tc>
        <w:tc>
          <w:tcPr>
            <w:tcW w:w="680" w:type="dxa"/>
            <w:noWrap/>
            <w:hideMark/>
          </w:tcPr>
          <w:p w:rsidR="00A51370" w:rsidRPr="00A51370" w:rsidRDefault="00A51370" w:rsidP="00A51370">
            <w:pPr>
              <w:pStyle w:val="ConsPlusNormal"/>
            </w:pPr>
            <w:r w:rsidRPr="00A51370">
              <w:t> </w:t>
            </w:r>
          </w:p>
        </w:tc>
        <w:tc>
          <w:tcPr>
            <w:tcW w:w="680" w:type="dxa"/>
            <w:noWrap/>
            <w:hideMark/>
          </w:tcPr>
          <w:p w:rsidR="00A51370" w:rsidRPr="00A51370" w:rsidRDefault="00A51370" w:rsidP="00A51370">
            <w:pPr>
              <w:pStyle w:val="ConsPlusNormal"/>
            </w:pPr>
            <w:r w:rsidRPr="00A51370">
              <w:t> </w:t>
            </w:r>
          </w:p>
        </w:tc>
        <w:tc>
          <w:tcPr>
            <w:tcW w:w="555" w:type="dxa"/>
            <w:noWrap/>
            <w:hideMark/>
          </w:tcPr>
          <w:p w:rsidR="00A51370" w:rsidRPr="00A51370" w:rsidRDefault="00A51370" w:rsidP="00A51370">
            <w:pPr>
              <w:pStyle w:val="ConsPlusNormal"/>
            </w:pPr>
            <w:r w:rsidRPr="00A51370">
              <w:t> </w:t>
            </w:r>
          </w:p>
        </w:tc>
        <w:tc>
          <w:tcPr>
            <w:tcW w:w="555" w:type="dxa"/>
            <w:noWrap/>
            <w:hideMark/>
          </w:tcPr>
          <w:p w:rsidR="00A51370" w:rsidRPr="00A51370" w:rsidRDefault="00A51370" w:rsidP="00A51370">
            <w:pPr>
              <w:pStyle w:val="ConsPlusNormal"/>
            </w:pPr>
            <w:r w:rsidRPr="00A51370">
              <w:t> </w:t>
            </w:r>
          </w:p>
        </w:tc>
        <w:tc>
          <w:tcPr>
            <w:tcW w:w="555" w:type="dxa"/>
            <w:noWrap/>
            <w:hideMark/>
          </w:tcPr>
          <w:p w:rsidR="00A51370" w:rsidRPr="00A51370" w:rsidRDefault="00A51370" w:rsidP="00A51370">
            <w:pPr>
              <w:pStyle w:val="ConsPlusNormal"/>
            </w:pPr>
            <w:r w:rsidRPr="00A51370">
              <w:t> </w:t>
            </w:r>
          </w:p>
        </w:tc>
        <w:tc>
          <w:tcPr>
            <w:tcW w:w="555" w:type="dxa"/>
            <w:noWrap/>
            <w:hideMark/>
          </w:tcPr>
          <w:p w:rsidR="00A51370" w:rsidRPr="00A51370" w:rsidRDefault="00A51370" w:rsidP="00A51370">
            <w:pPr>
              <w:pStyle w:val="ConsPlusNormal"/>
            </w:pPr>
            <w:r w:rsidRPr="00A51370">
              <w:t> </w:t>
            </w:r>
          </w:p>
        </w:tc>
      </w:tr>
      <w:tr w:rsidR="00A51370" w:rsidRPr="00A51370" w:rsidTr="00A51370">
        <w:trPr>
          <w:trHeight w:val="645"/>
        </w:trPr>
        <w:tc>
          <w:tcPr>
            <w:tcW w:w="2764" w:type="dxa"/>
            <w:gridSpan w:val="2"/>
            <w:vMerge w:val="restart"/>
            <w:hideMark/>
          </w:tcPr>
          <w:p w:rsidR="00A51370" w:rsidRPr="00A51370" w:rsidRDefault="00A51370" w:rsidP="00A51370">
            <w:pPr>
              <w:pStyle w:val="ConsPlusNormal"/>
              <w:jc w:val="center"/>
            </w:pPr>
            <w:r w:rsidRPr="00A51370">
              <w:t>Ответственный исполнитель</w:t>
            </w:r>
          </w:p>
        </w:tc>
        <w:tc>
          <w:tcPr>
            <w:tcW w:w="2260" w:type="dxa"/>
            <w:vMerge w:val="restart"/>
            <w:hideMark/>
          </w:tcPr>
          <w:p w:rsidR="00A51370" w:rsidRPr="00A51370" w:rsidRDefault="00A51370" w:rsidP="00A51370">
            <w:pPr>
              <w:pStyle w:val="ConsPlusNormal"/>
            </w:pPr>
            <w:r w:rsidRPr="00A51370">
              <w:t>Отдел по  молодежной политике и связям с общественностью администрации города Покачи</w:t>
            </w:r>
          </w:p>
        </w:tc>
        <w:tc>
          <w:tcPr>
            <w:tcW w:w="1422" w:type="dxa"/>
            <w:noWrap/>
            <w:hideMark/>
          </w:tcPr>
          <w:p w:rsidR="00A51370" w:rsidRPr="00A51370" w:rsidRDefault="00A51370" w:rsidP="00A51370">
            <w:pPr>
              <w:pStyle w:val="ConsPlusNormal"/>
              <w:jc w:val="center"/>
            </w:pPr>
            <w:r w:rsidRPr="00A51370">
              <w:t>всего</w:t>
            </w:r>
          </w:p>
        </w:tc>
        <w:tc>
          <w:tcPr>
            <w:tcW w:w="680" w:type="dxa"/>
            <w:noWrap/>
            <w:hideMark/>
          </w:tcPr>
          <w:p w:rsidR="00A51370" w:rsidRPr="00A51370" w:rsidRDefault="00A51370" w:rsidP="00A51370">
            <w:pPr>
              <w:pStyle w:val="ConsPlusNormal"/>
            </w:pPr>
            <w:r w:rsidRPr="00A51370">
              <w:t>367 607,00</w:t>
            </w:r>
          </w:p>
        </w:tc>
        <w:tc>
          <w:tcPr>
            <w:tcW w:w="680" w:type="dxa"/>
            <w:noWrap/>
            <w:hideMark/>
          </w:tcPr>
          <w:p w:rsidR="00A51370" w:rsidRPr="00A51370" w:rsidRDefault="00A51370" w:rsidP="00A51370">
            <w:pPr>
              <w:pStyle w:val="ConsPlusNormal"/>
            </w:pPr>
            <w:r w:rsidRPr="00A51370">
              <w:t>50 000,00</w:t>
            </w:r>
          </w:p>
        </w:tc>
        <w:tc>
          <w:tcPr>
            <w:tcW w:w="680" w:type="dxa"/>
            <w:noWrap/>
            <w:hideMark/>
          </w:tcPr>
          <w:p w:rsidR="00A51370" w:rsidRPr="00A51370" w:rsidRDefault="00A51370" w:rsidP="00A51370">
            <w:pPr>
              <w:pStyle w:val="ConsPlusNormal"/>
            </w:pPr>
            <w:r w:rsidRPr="00A51370">
              <w:t>40 500,00</w:t>
            </w:r>
          </w:p>
        </w:tc>
        <w:tc>
          <w:tcPr>
            <w:tcW w:w="680" w:type="dxa"/>
            <w:noWrap/>
            <w:hideMark/>
          </w:tcPr>
          <w:p w:rsidR="00A51370" w:rsidRPr="00A51370" w:rsidRDefault="00A51370" w:rsidP="00A51370">
            <w:pPr>
              <w:pStyle w:val="ConsPlusNormal"/>
            </w:pPr>
            <w:r w:rsidRPr="00A51370">
              <w:t>50 000,00</w:t>
            </w:r>
          </w:p>
        </w:tc>
        <w:tc>
          <w:tcPr>
            <w:tcW w:w="680" w:type="dxa"/>
            <w:noWrap/>
            <w:hideMark/>
          </w:tcPr>
          <w:p w:rsidR="00A51370" w:rsidRPr="00A51370" w:rsidRDefault="00A51370" w:rsidP="00A51370">
            <w:pPr>
              <w:pStyle w:val="ConsPlusNormal"/>
            </w:pPr>
            <w:r w:rsidRPr="00A51370">
              <w:t>50 000,00</w:t>
            </w:r>
          </w:p>
        </w:tc>
        <w:tc>
          <w:tcPr>
            <w:tcW w:w="680" w:type="dxa"/>
            <w:noWrap/>
            <w:hideMark/>
          </w:tcPr>
          <w:p w:rsidR="00A51370" w:rsidRPr="00A51370" w:rsidRDefault="00A51370" w:rsidP="00A51370">
            <w:pPr>
              <w:pStyle w:val="ConsPlusNormal"/>
            </w:pPr>
            <w:r w:rsidRPr="00A51370">
              <w:t>100 000,00</w:t>
            </w:r>
          </w:p>
        </w:tc>
        <w:tc>
          <w:tcPr>
            <w:tcW w:w="680" w:type="dxa"/>
            <w:noWrap/>
            <w:hideMark/>
          </w:tcPr>
          <w:p w:rsidR="00A51370" w:rsidRPr="00A51370" w:rsidRDefault="00A51370" w:rsidP="00A51370">
            <w:pPr>
              <w:pStyle w:val="ConsPlusNormal"/>
            </w:pPr>
            <w:r w:rsidRPr="00A51370">
              <w:t>26 313,00</w:t>
            </w:r>
          </w:p>
        </w:tc>
        <w:tc>
          <w:tcPr>
            <w:tcW w:w="680" w:type="dxa"/>
            <w:noWrap/>
            <w:hideMark/>
          </w:tcPr>
          <w:p w:rsidR="00A51370" w:rsidRPr="00A51370" w:rsidRDefault="00A51370" w:rsidP="00A51370">
            <w:pPr>
              <w:pStyle w:val="ConsPlusNormal"/>
            </w:pPr>
            <w:r w:rsidRPr="00A51370">
              <w:t>25 691,00</w:t>
            </w:r>
          </w:p>
        </w:tc>
        <w:tc>
          <w:tcPr>
            <w:tcW w:w="680" w:type="dxa"/>
            <w:noWrap/>
            <w:hideMark/>
          </w:tcPr>
          <w:p w:rsidR="00A51370" w:rsidRPr="00A51370" w:rsidRDefault="00A51370" w:rsidP="00A51370">
            <w:pPr>
              <w:pStyle w:val="ConsPlusNormal"/>
            </w:pPr>
            <w:r w:rsidRPr="00A51370">
              <w:t>25 103,00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315"/>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федеральный бюджет</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630"/>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бюджет автономного округа</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315"/>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местный бюджет</w:t>
            </w:r>
          </w:p>
        </w:tc>
        <w:tc>
          <w:tcPr>
            <w:tcW w:w="680" w:type="dxa"/>
            <w:noWrap/>
            <w:hideMark/>
          </w:tcPr>
          <w:p w:rsidR="00A51370" w:rsidRPr="00A51370" w:rsidRDefault="00A51370" w:rsidP="00A51370">
            <w:pPr>
              <w:pStyle w:val="ConsPlusNormal"/>
            </w:pPr>
            <w:r w:rsidRPr="00A51370">
              <w:t>367 607,00</w:t>
            </w:r>
          </w:p>
        </w:tc>
        <w:tc>
          <w:tcPr>
            <w:tcW w:w="680" w:type="dxa"/>
            <w:noWrap/>
            <w:hideMark/>
          </w:tcPr>
          <w:p w:rsidR="00A51370" w:rsidRPr="00A51370" w:rsidRDefault="00A51370" w:rsidP="00A51370">
            <w:pPr>
              <w:pStyle w:val="ConsPlusNormal"/>
            </w:pPr>
            <w:r w:rsidRPr="00A51370">
              <w:t>50 000,00</w:t>
            </w:r>
          </w:p>
        </w:tc>
        <w:tc>
          <w:tcPr>
            <w:tcW w:w="680" w:type="dxa"/>
            <w:noWrap/>
            <w:hideMark/>
          </w:tcPr>
          <w:p w:rsidR="00A51370" w:rsidRPr="00A51370" w:rsidRDefault="00A51370" w:rsidP="00A51370">
            <w:pPr>
              <w:pStyle w:val="ConsPlusNormal"/>
            </w:pPr>
            <w:r w:rsidRPr="00A51370">
              <w:t>40 500,00</w:t>
            </w:r>
          </w:p>
        </w:tc>
        <w:tc>
          <w:tcPr>
            <w:tcW w:w="680" w:type="dxa"/>
            <w:noWrap/>
            <w:hideMark/>
          </w:tcPr>
          <w:p w:rsidR="00A51370" w:rsidRPr="00A51370" w:rsidRDefault="00A51370" w:rsidP="00A51370">
            <w:pPr>
              <w:pStyle w:val="ConsPlusNormal"/>
            </w:pPr>
            <w:r w:rsidRPr="00A51370">
              <w:t>50 000,00</w:t>
            </w:r>
          </w:p>
        </w:tc>
        <w:tc>
          <w:tcPr>
            <w:tcW w:w="680" w:type="dxa"/>
            <w:noWrap/>
            <w:hideMark/>
          </w:tcPr>
          <w:p w:rsidR="00A51370" w:rsidRPr="00A51370" w:rsidRDefault="00A51370" w:rsidP="00A51370">
            <w:pPr>
              <w:pStyle w:val="ConsPlusNormal"/>
            </w:pPr>
            <w:r w:rsidRPr="00A51370">
              <w:t>50 000,00</w:t>
            </w:r>
          </w:p>
        </w:tc>
        <w:tc>
          <w:tcPr>
            <w:tcW w:w="680" w:type="dxa"/>
            <w:noWrap/>
            <w:hideMark/>
          </w:tcPr>
          <w:p w:rsidR="00A51370" w:rsidRPr="00A51370" w:rsidRDefault="00A51370" w:rsidP="00A51370">
            <w:pPr>
              <w:pStyle w:val="ConsPlusNormal"/>
            </w:pPr>
            <w:r w:rsidRPr="00A51370">
              <w:t>100 000,00</w:t>
            </w:r>
          </w:p>
        </w:tc>
        <w:tc>
          <w:tcPr>
            <w:tcW w:w="680" w:type="dxa"/>
            <w:noWrap/>
            <w:hideMark/>
          </w:tcPr>
          <w:p w:rsidR="00A51370" w:rsidRPr="00A51370" w:rsidRDefault="00A51370" w:rsidP="00A51370">
            <w:pPr>
              <w:pStyle w:val="ConsPlusNormal"/>
            </w:pPr>
            <w:r w:rsidRPr="00A51370">
              <w:t>26 313,00</w:t>
            </w:r>
          </w:p>
        </w:tc>
        <w:tc>
          <w:tcPr>
            <w:tcW w:w="680" w:type="dxa"/>
            <w:noWrap/>
            <w:hideMark/>
          </w:tcPr>
          <w:p w:rsidR="00A51370" w:rsidRPr="00A51370" w:rsidRDefault="00A51370" w:rsidP="00A51370">
            <w:pPr>
              <w:pStyle w:val="ConsPlusNormal"/>
            </w:pPr>
            <w:r w:rsidRPr="00A51370">
              <w:t>25 691,00</w:t>
            </w:r>
          </w:p>
        </w:tc>
        <w:tc>
          <w:tcPr>
            <w:tcW w:w="680" w:type="dxa"/>
            <w:noWrap/>
            <w:hideMark/>
          </w:tcPr>
          <w:p w:rsidR="00A51370" w:rsidRPr="00A51370" w:rsidRDefault="00A51370" w:rsidP="00A51370">
            <w:pPr>
              <w:pStyle w:val="ConsPlusNormal"/>
            </w:pPr>
            <w:r w:rsidRPr="00A51370">
              <w:t>25 103,00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645"/>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иные источники финансирования</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315"/>
        </w:trPr>
        <w:tc>
          <w:tcPr>
            <w:tcW w:w="2764" w:type="dxa"/>
            <w:gridSpan w:val="2"/>
            <w:vMerge w:val="restart"/>
            <w:hideMark/>
          </w:tcPr>
          <w:p w:rsidR="00A51370" w:rsidRPr="00A51370" w:rsidRDefault="00A51370" w:rsidP="00A51370">
            <w:pPr>
              <w:pStyle w:val="ConsPlusNormal"/>
              <w:jc w:val="center"/>
            </w:pPr>
            <w:r w:rsidRPr="00A51370">
              <w:t>Соисполнитель</w:t>
            </w:r>
          </w:p>
        </w:tc>
        <w:tc>
          <w:tcPr>
            <w:tcW w:w="2260" w:type="dxa"/>
            <w:vMerge w:val="restart"/>
            <w:noWrap/>
            <w:hideMark/>
          </w:tcPr>
          <w:p w:rsidR="00A51370" w:rsidRPr="00A51370" w:rsidRDefault="00A51370" w:rsidP="00A51370">
            <w:pPr>
              <w:pStyle w:val="ConsPlusNormal"/>
            </w:pPr>
            <w:r w:rsidRPr="00A51370">
              <w:t> </w:t>
            </w:r>
          </w:p>
        </w:tc>
        <w:tc>
          <w:tcPr>
            <w:tcW w:w="1422" w:type="dxa"/>
            <w:noWrap/>
            <w:hideMark/>
          </w:tcPr>
          <w:p w:rsidR="00A51370" w:rsidRPr="00A51370" w:rsidRDefault="00A51370" w:rsidP="00A51370">
            <w:pPr>
              <w:pStyle w:val="ConsPlusNormal"/>
              <w:jc w:val="center"/>
            </w:pPr>
            <w:r w:rsidRPr="00A51370">
              <w:t>всего</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645"/>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федеральный бюджет</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630"/>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бюджет автономного округа</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315"/>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местный бюджет</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r w:rsidR="00A51370" w:rsidRPr="00A51370" w:rsidTr="00A51370">
        <w:trPr>
          <w:trHeight w:val="615"/>
        </w:trPr>
        <w:tc>
          <w:tcPr>
            <w:tcW w:w="2764" w:type="dxa"/>
            <w:gridSpan w:val="2"/>
            <w:vMerge/>
            <w:hideMark/>
          </w:tcPr>
          <w:p w:rsidR="00A51370" w:rsidRPr="00A51370" w:rsidRDefault="00A51370" w:rsidP="00A51370">
            <w:pPr>
              <w:pStyle w:val="ConsPlusNormal"/>
              <w:jc w:val="center"/>
            </w:pPr>
          </w:p>
        </w:tc>
        <w:tc>
          <w:tcPr>
            <w:tcW w:w="2260" w:type="dxa"/>
            <w:vMerge/>
            <w:hideMark/>
          </w:tcPr>
          <w:p w:rsidR="00A51370" w:rsidRPr="00A51370" w:rsidRDefault="00A51370" w:rsidP="00A51370">
            <w:pPr>
              <w:pStyle w:val="ConsPlusNormal"/>
              <w:jc w:val="center"/>
            </w:pPr>
          </w:p>
        </w:tc>
        <w:tc>
          <w:tcPr>
            <w:tcW w:w="1422" w:type="dxa"/>
            <w:hideMark/>
          </w:tcPr>
          <w:p w:rsidR="00A51370" w:rsidRPr="00A51370" w:rsidRDefault="00A51370" w:rsidP="00A51370">
            <w:pPr>
              <w:pStyle w:val="ConsPlusNormal"/>
              <w:jc w:val="center"/>
            </w:pPr>
            <w:r w:rsidRPr="00A51370">
              <w:t>иные источники финансирования</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680"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c>
          <w:tcPr>
            <w:tcW w:w="555" w:type="dxa"/>
            <w:noWrap/>
            <w:hideMark/>
          </w:tcPr>
          <w:p w:rsidR="00A51370" w:rsidRPr="00A51370" w:rsidRDefault="00A51370" w:rsidP="00A51370">
            <w:pPr>
              <w:pStyle w:val="ConsPlusNormal"/>
            </w:pPr>
            <w:r w:rsidRPr="00A51370">
              <w:t>0,00</w:t>
            </w:r>
          </w:p>
        </w:tc>
      </w:tr>
    </w:tbl>
    <w:p w:rsidR="00C72160" w:rsidRDefault="00C72160" w:rsidP="00AF1FB2">
      <w:pPr>
        <w:pStyle w:val="ConsPlusNormal"/>
        <w:jc w:val="center"/>
      </w:pPr>
    </w:p>
    <w:sectPr w:rsidR="00C72160" w:rsidSect="00A51370">
      <w:pgSz w:w="16838" w:h="11905" w:orient="landscape"/>
      <w:pgMar w:top="1701" w:right="1134" w:bottom="851"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142" w:rsidRDefault="008C1142" w:rsidP="00A51370">
      <w:pPr>
        <w:spacing w:after="0" w:line="240" w:lineRule="auto"/>
      </w:pPr>
      <w:r>
        <w:separator/>
      </w:r>
    </w:p>
  </w:endnote>
  <w:endnote w:type="continuationSeparator" w:id="0">
    <w:p w:rsidR="008C1142" w:rsidRDefault="008C1142" w:rsidP="00A5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70" w:rsidRDefault="00A5137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70" w:rsidRDefault="00A5137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70" w:rsidRDefault="00A513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142" w:rsidRDefault="008C1142" w:rsidP="00A51370">
      <w:pPr>
        <w:spacing w:after="0" w:line="240" w:lineRule="auto"/>
      </w:pPr>
      <w:r>
        <w:separator/>
      </w:r>
    </w:p>
  </w:footnote>
  <w:footnote w:type="continuationSeparator" w:id="0">
    <w:p w:rsidR="008C1142" w:rsidRDefault="008C1142" w:rsidP="00A51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70" w:rsidRDefault="00A5137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70" w:rsidRDefault="00A5137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70" w:rsidRDefault="00A51370">
    <w:pPr>
      <w:pStyle w:val="a6"/>
    </w:pPr>
    <w:bookmarkStart w:id="1" w:name="_GoBack"/>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60"/>
    <w:rsid w:val="008C1142"/>
    <w:rsid w:val="00963F04"/>
    <w:rsid w:val="00A51370"/>
    <w:rsid w:val="00AF1FB2"/>
    <w:rsid w:val="00C72160"/>
    <w:rsid w:val="00CA4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21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21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21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21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21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21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21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2160"/>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963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A51370"/>
    <w:rPr>
      <w:color w:val="0000FF"/>
      <w:u w:val="single"/>
    </w:rPr>
  </w:style>
  <w:style w:type="character" w:styleId="a5">
    <w:name w:val="FollowedHyperlink"/>
    <w:basedOn w:val="a0"/>
    <w:uiPriority w:val="99"/>
    <w:semiHidden/>
    <w:unhideWhenUsed/>
    <w:rsid w:val="00A51370"/>
    <w:rPr>
      <w:color w:val="800080"/>
      <w:u w:val="single"/>
    </w:rPr>
  </w:style>
  <w:style w:type="paragraph" w:customStyle="1" w:styleId="xl69">
    <w:name w:val="xl69"/>
    <w:basedOn w:val="a"/>
    <w:rsid w:val="00A51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A51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A51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A5137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5137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51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51370"/>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8">
    <w:name w:val="xl88"/>
    <w:basedOn w:val="a"/>
    <w:rsid w:val="00A5137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A5137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A51370"/>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A5137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A51370"/>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A5137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A5137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A5137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A513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A5137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A5137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A5137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A5137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A513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A5137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A513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A5137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A5137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A5137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A513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A5137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A513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A513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1370"/>
  </w:style>
  <w:style w:type="paragraph" w:styleId="a8">
    <w:name w:val="footer"/>
    <w:basedOn w:val="a"/>
    <w:link w:val="a9"/>
    <w:uiPriority w:val="99"/>
    <w:unhideWhenUsed/>
    <w:rsid w:val="00A513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13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21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21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21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21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21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21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21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2160"/>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963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A51370"/>
    <w:rPr>
      <w:color w:val="0000FF"/>
      <w:u w:val="single"/>
    </w:rPr>
  </w:style>
  <w:style w:type="character" w:styleId="a5">
    <w:name w:val="FollowedHyperlink"/>
    <w:basedOn w:val="a0"/>
    <w:uiPriority w:val="99"/>
    <w:semiHidden/>
    <w:unhideWhenUsed/>
    <w:rsid w:val="00A51370"/>
    <w:rPr>
      <w:color w:val="800080"/>
      <w:u w:val="single"/>
    </w:rPr>
  </w:style>
  <w:style w:type="paragraph" w:customStyle="1" w:styleId="xl69">
    <w:name w:val="xl69"/>
    <w:basedOn w:val="a"/>
    <w:rsid w:val="00A51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A51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A51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A5137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5137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51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51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51370"/>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8">
    <w:name w:val="xl88"/>
    <w:basedOn w:val="a"/>
    <w:rsid w:val="00A5137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A5137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A51370"/>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A5137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A51370"/>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A5137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A5137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A5137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A513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A5137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A5137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A5137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A5137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A513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A5137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A513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A5137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A5137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A5137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A513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A5137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A513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A513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1370"/>
  </w:style>
  <w:style w:type="paragraph" w:styleId="a8">
    <w:name w:val="footer"/>
    <w:basedOn w:val="a"/>
    <w:link w:val="a9"/>
    <w:uiPriority w:val="99"/>
    <w:unhideWhenUsed/>
    <w:rsid w:val="00A513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8795">
      <w:bodyDiv w:val="1"/>
      <w:marLeft w:val="0"/>
      <w:marRight w:val="0"/>
      <w:marTop w:val="0"/>
      <w:marBottom w:val="0"/>
      <w:divBdr>
        <w:top w:val="none" w:sz="0" w:space="0" w:color="auto"/>
        <w:left w:val="none" w:sz="0" w:space="0" w:color="auto"/>
        <w:bottom w:val="none" w:sz="0" w:space="0" w:color="auto"/>
        <w:right w:val="none" w:sz="0" w:space="0" w:color="auto"/>
      </w:divBdr>
    </w:div>
    <w:div w:id="7257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34596A96D91CC9AC7D34543B91FE067E1C79F180AD357FBEBED1A357C63017E0D0BDE567AAC6F67069FEAE393A8CF2D3E5EB146A9718830D3E51CAq4F2L" TargetMode="External"/><Relationship Id="rId13" Type="http://schemas.openxmlformats.org/officeDocument/2006/relationships/hyperlink" Target="consultantplus://offline/ref=AE34596A96D91CC9AC7D34543B91FE067E1C79F180AB3679BEBAD1A357C63017E0D0BDE567AAC6F67069FEAE393A8CF2D3E5EB146A9718830D3E51CAq4F2L" TargetMode="External"/><Relationship Id="rId18" Type="http://schemas.openxmlformats.org/officeDocument/2006/relationships/hyperlink" Target="consultantplus://offline/ref=AE34596A96D91CC9AC7D2A592DFDA9097C1224FF83AB3D29E0ECD7F408963642A090BBB022EEC0A3212DABA33C38C6A296AEE41461q8FAL" TargetMode="External"/><Relationship Id="rId26" Type="http://schemas.openxmlformats.org/officeDocument/2006/relationships/hyperlink" Target="consultantplus://offline/ref=AE34596A96D91CC9AC7D34543B91FE067E1C79F180AF3677BDBAD1A357C63017E0D0BDE567AAC6F67069FEAE3A3A8CF2D3E5EB146A9718830D3E51CAq4F2L"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consultantplus://offline/ref=AE34596A96D91CC9AC7D34543B91FE067E1C79F180A83777BEB9D1A357C63017E0D0BDE567AAC6F67069FEAD353A8CF2D3E5EB146A9718830D3E51CAq4F2L" TargetMode="External"/><Relationship Id="rId34" Type="http://schemas.openxmlformats.org/officeDocument/2006/relationships/header" Target="header1.xml"/><Relationship Id="rId7" Type="http://schemas.openxmlformats.org/officeDocument/2006/relationships/hyperlink" Target="consultantplus://offline/ref=AE34596A96D91CC9AC7D34543B91FE067E1C79F183A43F7CBEBBD1A357C63017E0D0BDE567AAC6F67069FEAE393A8CF2D3E5EB146A9718830D3E51CAq4F2L" TargetMode="External"/><Relationship Id="rId12" Type="http://schemas.openxmlformats.org/officeDocument/2006/relationships/hyperlink" Target="consultantplus://offline/ref=AE34596A96D91CC9AC7D34543B91FE067E1C79F180A93479BBB8D1A357C63017E0D0BDE567AAC6F67069FEAE393A8CF2D3E5EB146A9718830D3E51CAq4F2L" TargetMode="External"/><Relationship Id="rId17" Type="http://schemas.openxmlformats.org/officeDocument/2006/relationships/hyperlink" Target="consultantplus://offline/ref=AE34596A96D91CC9AC7D2A592DFDA9097C1224FF83AB3D29E0ECD7F408963642A090BBB027EAC0A3212DABA33C38C6A296AEE41461q8FAL" TargetMode="External"/><Relationship Id="rId25" Type="http://schemas.openxmlformats.org/officeDocument/2006/relationships/hyperlink" Target="consultantplus://offline/ref=AE34596A96D91CC9AC7D34543B91FE067E1C79F180AB3679BEBAD1A357C63017E0D0BDE567AAC6F67069FEAE3A3A8CF2D3E5EB146A9718830D3E51CAq4F2L" TargetMode="External"/><Relationship Id="rId33" Type="http://schemas.openxmlformats.org/officeDocument/2006/relationships/hyperlink" Target="consultantplus://offline/ref=AE34596A96D91CC9AC7D34543B91FE067E1C79F183A5337DBEBED1A357C63017E0D0BDE567AAC6F67069FEAF3F3A8CF2D3E5EB146A9718830D3E51CAq4F2L" TargetMode="External"/><Relationship Id="rId38"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hyperlink" Target="consultantplus://offline/ref=AE34596A96D91CC9AC7D2A592DFDA9097C1224FF83AB3D29E0ECD7F408963642A090BBB026E8C0A3212DABA33C38C6A296AEE41461q8FAL" TargetMode="External"/><Relationship Id="rId20" Type="http://schemas.openxmlformats.org/officeDocument/2006/relationships/hyperlink" Target="consultantplus://offline/ref=AE34596A96D91CC9AC7D34543B91FE067E1C79F180A5367CB5B0D1A357C63017E0D0BDE575AA9EFA7060E0AF3D2FDAA395qBF3L" TargetMode="External"/><Relationship Id="rId29" Type="http://schemas.openxmlformats.org/officeDocument/2006/relationships/hyperlink" Target="consultantplus://offline/ref=AE34596A96D91CC9AC7D34543B91FE067E1C79F180AB307FBBB8D1A357C63017E0D0BDE567AAC6F67069FEAE393A8CF2D3E5EB146A9718830D3E51CAq4F2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E34596A96D91CC9AC7D34543B91FE067E1C79F180AE3578B8BFD1A357C63017E0D0BDE567AAC6F67069FEAE393A8CF2D3E5EB146A9718830D3E51CAq4F2L" TargetMode="External"/><Relationship Id="rId24" Type="http://schemas.openxmlformats.org/officeDocument/2006/relationships/hyperlink" Target="consultantplus://offline/ref=AE34596A96D91CC9AC7D34543B91FE067E1C79F183A53677B5B8D1A357C63017E0D0BDE575AA9EFA7060E0AF3D2FDAA395qBF3L" TargetMode="External"/><Relationship Id="rId32" Type="http://schemas.openxmlformats.org/officeDocument/2006/relationships/hyperlink" Target="consultantplus://offline/ref=AE34596A96D91CC9AC7D34543B91FE067E1C79F180AB357DBFB0D1A357C63017E0D0BDE567AAC6F6706EFEA83E3A8CF2D3E5EB146A9718830D3E51CAq4F2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E34596A96D91CC9AC7D2A592DFDA9097C1223FE80A43D29E0ECD7F408963642A090BBB925EBC0A3212DABA33C38C6A296AEE41461q8FAL" TargetMode="External"/><Relationship Id="rId23" Type="http://schemas.openxmlformats.org/officeDocument/2006/relationships/hyperlink" Target="consultantplus://offline/ref=AE34596A96D91CC9AC7D34543B91FE067E1C79F180A53E78BBB0D1A357C63017E0D0BDE567AAC6F67068F9A8343A8CF2D3E5EB146A9718830D3E51CAq4F2L" TargetMode="External"/><Relationship Id="rId28" Type="http://schemas.openxmlformats.org/officeDocument/2006/relationships/hyperlink" Target="consultantplus://offline/ref=AE34596A96D91CC9AC7D34543B91FE067E1C79F180AB3679BEBAD1A357C63017E0D0BDE567AAC6F67069FEAE3B3A8CF2D3E5EB146A9718830D3E51CAq4F2L" TargetMode="External"/><Relationship Id="rId36" Type="http://schemas.openxmlformats.org/officeDocument/2006/relationships/footer" Target="footer1.xml"/><Relationship Id="rId10" Type="http://schemas.openxmlformats.org/officeDocument/2006/relationships/hyperlink" Target="consultantplus://offline/ref=AE34596A96D91CC9AC7D34543B91FE067E1C79F180AF3677BDBAD1A357C63017E0D0BDE567AAC6F67069FEAE393A8CF2D3E5EB146A9718830D3E51CAq4F2L" TargetMode="External"/><Relationship Id="rId19" Type="http://schemas.openxmlformats.org/officeDocument/2006/relationships/hyperlink" Target="consultantplus://offline/ref=AE34596A96D91CC9AC7D2A592DFDA9097C1224FF83AB3D29E0ECD7F408963642A090BBB02DE9C0A3212DABA33C38C6A296AEE41461q8FAL" TargetMode="External"/><Relationship Id="rId31" Type="http://schemas.openxmlformats.org/officeDocument/2006/relationships/hyperlink" Target="consultantplus://offline/ref=AE34596A96D91CC9AC7D2A592DFDA9097B1220F580AA3D29E0ECD7F408963642B290E3BC24E7D5F67177FCAE3Eq3F2L" TargetMode="External"/><Relationship Id="rId4" Type="http://schemas.openxmlformats.org/officeDocument/2006/relationships/webSettings" Target="webSettings.xml"/><Relationship Id="rId9" Type="http://schemas.openxmlformats.org/officeDocument/2006/relationships/hyperlink" Target="consultantplus://offline/ref=AE34596A96D91CC9AC7D34543B91FE067E1C79F180AD367DBCBAD1A357C63017E0D0BDE567AAC6F67069FEAE393A8CF2D3E5EB146A9718830D3E51CAq4F2L" TargetMode="External"/><Relationship Id="rId14" Type="http://schemas.openxmlformats.org/officeDocument/2006/relationships/hyperlink" Target="consultantplus://offline/ref=AE34596A96D91CC9AC7D34543B91FE067E1C79F180AB307FBBB8D1A357C63017E0D0BDE567AAC6F67069FEAE393A8CF2D3E5EB146A9718830D3E51CAq4F2L" TargetMode="External"/><Relationship Id="rId22" Type="http://schemas.openxmlformats.org/officeDocument/2006/relationships/hyperlink" Target="consultantplus://offline/ref=AE34596A96D91CC9AC7D34543B91FE067E1C79F180A83777BEB9D1A357C63017E0D0BDE567AAC6F67069FEA8343A8CF2D3E5EB146A9718830D3E51CAq4F2L" TargetMode="External"/><Relationship Id="rId27" Type="http://schemas.openxmlformats.org/officeDocument/2006/relationships/hyperlink" Target="consultantplus://offline/ref=AE34596A96D91CC9AC7D34543B91FE067E1C79F180AB3679BEBAD1A357C63017E0D0BDE567AAC6F67069FEAE3B3A8CF2D3E5EB146A9718830D3E51CAq4F2L" TargetMode="External"/><Relationship Id="rId30" Type="http://schemas.openxmlformats.org/officeDocument/2006/relationships/hyperlink" Target="consultantplus://offline/ref=AE34596A96D91CC9AC7D2A592DFDA9097B122FFC80AB3D29E0ECD7F408963642B290E3BC24E7D5F67177FCAE3Eq3F2L"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4854</Words>
  <Characters>27669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Сасько Кирилл Сергеевич</dc:creator>
  <cp:lastModifiedBy>Сасько Кирилл Сергеевич</cp:lastModifiedBy>
  <cp:revision>3</cp:revision>
  <dcterms:created xsi:type="dcterms:W3CDTF">2023-11-09T11:05:00Z</dcterms:created>
  <dcterms:modified xsi:type="dcterms:W3CDTF">2023-11-09T11:18:00Z</dcterms:modified>
</cp:coreProperties>
</file>